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0127" w14:textId="77777777" w:rsidR="00344487" w:rsidRPr="003F5D9B" w:rsidRDefault="00344487" w:rsidP="00344487">
      <w:pPr>
        <w:pStyle w:val="ListParagraph"/>
        <w:numPr>
          <w:ilvl w:val="0"/>
          <w:numId w:val="1"/>
        </w:numPr>
        <w:pBdr>
          <w:top w:val="single" w:sz="4" w:space="1" w:color="auto"/>
          <w:bottom w:val="single" w:sz="4" w:space="1" w:color="auto"/>
        </w:pBdr>
        <w:spacing w:after="0"/>
        <w:jc w:val="both"/>
        <w:rPr>
          <w:rFonts w:cstheme="minorHAnsi"/>
          <w:b/>
          <w:sz w:val="28"/>
          <w:szCs w:val="32"/>
        </w:rPr>
      </w:pPr>
      <w:r w:rsidRPr="003F5D9B">
        <w:rPr>
          <w:rFonts w:cstheme="minorHAnsi"/>
          <w:b/>
          <w:sz w:val="28"/>
          <w:szCs w:val="32"/>
        </w:rPr>
        <w:t>DIRECTORS’ DISCLOSURE</w:t>
      </w:r>
    </w:p>
    <w:p w14:paraId="185F0040" w14:textId="77777777" w:rsidR="00344487" w:rsidRPr="00BC4FBC" w:rsidRDefault="00344487" w:rsidP="00344487">
      <w:pPr>
        <w:tabs>
          <w:tab w:val="left" w:pos="2505"/>
        </w:tabs>
        <w:spacing w:after="0"/>
        <w:jc w:val="both"/>
        <w:rPr>
          <w:rFonts w:ascii="Arial" w:hAnsi="Arial" w:cs="Arial"/>
          <w:iCs/>
          <w:sz w:val="20"/>
          <w:szCs w:val="20"/>
        </w:rPr>
      </w:pPr>
      <w:r>
        <w:rPr>
          <w:rFonts w:ascii="Arial" w:hAnsi="Arial" w:cs="Arial"/>
          <w:iCs/>
          <w:sz w:val="20"/>
          <w:szCs w:val="20"/>
        </w:rPr>
        <w:tab/>
      </w:r>
    </w:p>
    <w:p w14:paraId="0F994AE1" w14:textId="3136E347" w:rsidR="00344487" w:rsidRPr="003F5D9B" w:rsidRDefault="009A7872" w:rsidP="00344487">
      <w:pPr>
        <w:pStyle w:val="ListParagraph"/>
        <w:numPr>
          <w:ilvl w:val="0"/>
          <w:numId w:val="3"/>
        </w:numPr>
        <w:tabs>
          <w:tab w:val="left" w:leader="underscore" w:pos="1260"/>
          <w:tab w:val="left" w:leader="underscore" w:pos="3096"/>
          <w:tab w:val="left" w:leader="underscore" w:pos="3636"/>
          <w:tab w:val="left" w:leader="underscore" w:pos="4572"/>
          <w:tab w:val="left" w:leader="underscore" w:pos="5184"/>
          <w:tab w:val="left" w:leader="underscore" w:pos="5940"/>
          <w:tab w:val="left" w:leader="underscore" w:pos="6552"/>
          <w:tab w:val="left" w:leader="underscore" w:pos="8388"/>
        </w:tabs>
        <w:spacing w:after="0"/>
        <w:jc w:val="both"/>
        <w:rPr>
          <w:rFonts w:cstheme="minorHAnsi"/>
          <w:b/>
          <w:color w:val="000000"/>
          <w:kern w:val="2"/>
          <w:sz w:val="20"/>
          <w:szCs w:val="20"/>
        </w:rPr>
      </w:pPr>
      <w:r w:rsidRPr="003F5D9B">
        <w:rPr>
          <w:rFonts w:cstheme="minorHAnsi"/>
          <w:b/>
          <w:color w:val="000000"/>
          <w:kern w:val="2"/>
          <w:sz w:val="20"/>
          <w:szCs w:val="20"/>
        </w:rPr>
        <w:t>MELANIE LORRAINE DE NYSSCHEN</w:t>
      </w:r>
    </w:p>
    <w:p w14:paraId="06DA52FD" w14:textId="77777777" w:rsidR="00344487" w:rsidRDefault="00344487" w:rsidP="00344487">
      <w:pPr>
        <w:tabs>
          <w:tab w:val="left" w:leader="underscore" w:pos="1260"/>
          <w:tab w:val="left" w:leader="underscore" w:pos="3096"/>
          <w:tab w:val="left" w:leader="underscore" w:pos="3636"/>
          <w:tab w:val="left" w:leader="underscore" w:pos="4572"/>
          <w:tab w:val="left" w:leader="underscore" w:pos="5184"/>
          <w:tab w:val="left" w:leader="underscore" w:pos="5940"/>
          <w:tab w:val="left" w:leader="underscore" w:pos="6552"/>
          <w:tab w:val="left" w:leader="underscore" w:pos="8388"/>
        </w:tabs>
        <w:spacing w:after="0"/>
        <w:jc w:val="both"/>
        <w:rPr>
          <w:rFonts w:ascii="Arial" w:hAnsi="Arial" w:cs="Arial"/>
          <w:b/>
          <w:color w:val="000000"/>
          <w:kern w:val="2"/>
          <w:sz w:val="20"/>
          <w:szCs w:val="20"/>
        </w:rPr>
      </w:pPr>
    </w:p>
    <w:p w14:paraId="00AE5EB3" w14:textId="0C8E11FE" w:rsidR="00344487" w:rsidRPr="003F5D9B" w:rsidRDefault="00344487" w:rsidP="00344487">
      <w:pPr>
        <w:pStyle w:val="ListParagraph"/>
        <w:widowControl w:val="0"/>
        <w:numPr>
          <w:ilvl w:val="0"/>
          <w:numId w:val="2"/>
        </w:numPr>
        <w:autoSpaceDE w:val="0"/>
        <w:autoSpaceDN w:val="0"/>
        <w:spacing w:after="0"/>
        <w:contextualSpacing w:val="0"/>
        <w:jc w:val="both"/>
        <w:rPr>
          <w:rFonts w:cstheme="minorHAnsi"/>
          <w:b/>
          <w:bCs/>
        </w:rPr>
      </w:pPr>
      <w:r w:rsidRPr="003F5D9B">
        <w:rPr>
          <w:rFonts w:cstheme="minorHAnsi"/>
        </w:rPr>
        <w:t xml:space="preserve">Full names: </w:t>
      </w:r>
      <w:r w:rsidR="009A7872" w:rsidRPr="003F5D9B">
        <w:rPr>
          <w:rFonts w:cstheme="minorHAnsi"/>
          <w:b/>
          <w:bCs/>
        </w:rPr>
        <w:t>Melanie Lorraine</w:t>
      </w:r>
      <w:r w:rsidR="00286713">
        <w:rPr>
          <w:rFonts w:cstheme="minorHAnsi"/>
          <w:b/>
          <w:bCs/>
        </w:rPr>
        <w:t xml:space="preserve"> de Nysschen</w:t>
      </w:r>
    </w:p>
    <w:p w14:paraId="3C73A1A4" w14:textId="77777777" w:rsidR="00344487" w:rsidRPr="003F5D9B" w:rsidRDefault="00344487" w:rsidP="00344487">
      <w:pPr>
        <w:pStyle w:val="BodyText"/>
        <w:spacing w:after="0" w:line="276" w:lineRule="auto"/>
        <w:rPr>
          <w:rFonts w:asciiTheme="minorHAnsi" w:hAnsiTheme="minorHAnsi" w:cstheme="minorHAnsi"/>
          <w:b/>
          <w:sz w:val="22"/>
          <w:szCs w:val="22"/>
        </w:rPr>
      </w:pPr>
    </w:p>
    <w:p w14:paraId="3B0CD54A" w14:textId="2DCE043F" w:rsidR="00344487" w:rsidRPr="003F5D9B" w:rsidRDefault="00344487" w:rsidP="00344487">
      <w:pPr>
        <w:pStyle w:val="ListParagraph"/>
        <w:widowControl w:val="0"/>
        <w:numPr>
          <w:ilvl w:val="0"/>
          <w:numId w:val="2"/>
        </w:numPr>
        <w:tabs>
          <w:tab w:val="left" w:pos="481"/>
        </w:tabs>
        <w:autoSpaceDE w:val="0"/>
        <w:autoSpaceDN w:val="0"/>
        <w:spacing w:after="0"/>
        <w:ind w:right="118"/>
        <w:contextualSpacing w:val="0"/>
        <w:jc w:val="both"/>
        <w:rPr>
          <w:rFonts w:cstheme="minorHAnsi"/>
          <w:b/>
        </w:rPr>
      </w:pPr>
      <w:r w:rsidRPr="003F5D9B">
        <w:rPr>
          <w:rFonts w:cstheme="minorHAnsi"/>
        </w:rPr>
        <w:t xml:space="preserve">Occupation and/or function, including whether in an executive or non-executive capacity, for example; non-executive chairman, executive chairman, chief executive officer, managing director, financial director, other relevant executive and non-executive director functions/status and the executive functions of all managers specified:  </w:t>
      </w:r>
      <w:r w:rsidR="008161ED" w:rsidRPr="008161ED">
        <w:rPr>
          <w:rFonts w:cstheme="minorHAnsi"/>
          <w:b/>
          <w:bCs/>
        </w:rPr>
        <w:t>Non-Executive</w:t>
      </w:r>
      <w:r w:rsidR="008161ED">
        <w:rPr>
          <w:rFonts w:cstheme="minorHAnsi"/>
        </w:rPr>
        <w:t xml:space="preserve"> </w:t>
      </w:r>
      <w:r w:rsidR="009A7872" w:rsidRPr="00A850A6">
        <w:rPr>
          <w:rFonts w:cstheme="minorHAnsi"/>
          <w:b/>
          <w:bCs/>
        </w:rPr>
        <w:t>Director</w:t>
      </w:r>
    </w:p>
    <w:p w14:paraId="765F4C79" w14:textId="77777777" w:rsidR="00344487" w:rsidRPr="003F5D9B" w:rsidRDefault="00344487" w:rsidP="00344487">
      <w:pPr>
        <w:pStyle w:val="BodyText"/>
        <w:spacing w:after="0" w:line="276" w:lineRule="auto"/>
        <w:rPr>
          <w:rFonts w:asciiTheme="minorHAnsi" w:hAnsiTheme="minorHAnsi" w:cstheme="minorHAnsi"/>
          <w:b/>
          <w:sz w:val="22"/>
          <w:szCs w:val="22"/>
        </w:rPr>
      </w:pPr>
    </w:p>
    <w:p w14:paraId="4105C0EF" w14:textId="22003B89" w:rsidR="00344487" w:rsidRPr="003F5D9B" w:rsidRDefault="00344487" w:rsidP="0069616D">
      <w:pPr>
        <w:pStyle w:val="ListParagraph"/>
        <w:widowControl w:val="0"/>
        <w:numPr>
          <w:ilvl w:val="0"/>
          <w:numId w:val="2"/>
        </w:numPr>
        <w:tabs>
          <w:tab w:val="left" w:pos="481"/>
        </w:tabs>
        <w:autoSpaceDE w:val="0"/>
        <w:autoSpaceDN w:val="0"/>
        <w:spacing w:after="0"/>
        <w:ind w:right="118"/>
        <w:contextualSpacing w:val="0"/>
        <w:jc w:val="both"/>
        <w:rPr>
          <w:rFonts w:eastAsia="Times New Roman" w:cstheme="minorHAnsi"/>
          <w:b/>
        </w:rPr>
      </w:pPr>
      <w:r w:rsidRPr="003F5D9B">
        <w:rPr>
          <w:rFonts w:cstheme="minorHAnsi"/>
        </w:rPr>
        <w:t xml:space="preserve">Business address:  </w:t>
      </w:r>
      <w:r w:rsidR="0069616D" w:rsidRPr="003F5D9B">
        <w:rPr>
          <w:rFonts w:eastAsia="Times New Roman" w:cstheme="minorHAnsi"/>
        </w:rPr>
        <w:t>1</w:t>
      </w:r>
      <w:r w:rsidR="0069616D" w:rsidRPr="003F5D9B">
        <w:rPr>
          <w:rFonts w:eastAsia="Times New Roman" w:cstheme="minorHAnsi"/>
          <w:vertAlign w:val="superscript"/>
        </w:rPr>
        <w:t>st</w:t>
      </w:r>
      <w:r w:rsidR="0069616D" w:rsidRPr="003F5D9B">
        <w:rPr>
          <w:rFonts w:eastAsia="Times New Roman" w:cstheme="minorHAnsi"/>
        </w:rPr>
        <w:t xml:space="preserve"> Floor, Building 15, Woodlands Office Park, 20 Woodlands Drive, Woodmead, 2191</w:t>
      </w:r>
    </w:p>
    <w:p w14:paraId="14C757C9" w14:textId="77777777" w:rsidR="00344487" w:rsidRPr="003F5D9B" w:rsidRDefault="00344487" w:rsidP="00344487">
      <w:pPr>
        <w:pStyle w:val="BodyText"/>
        <w:spacing w:after="0" w:line="276" w:lineRule="auto"/>
        <w:rPr>
          <w:rFonts w:asciiTheme="minorHAnsi" w:hAnsiTheme="minorHAnsi" w:cstheme="minorHAnsi"/>
          <w:b/>
          <w:bCs/>
          <w:sz w:val="22"/>
          <w:szCs w:val="22"/>
        </w:rPr>
      </w:pPr>
    </w:p>
    <w:p w14:paraId="3E7F6E05" w14:textId="68E653A6" w:rsidR="00344487" w:rsidRPr="003F5D9B" w:rsidRDefault="00344487" w:rsidP="00AF0A13">
      <w:pPr>
        <w:pStyle w:val="ListParagraph"/>
        <w:widowControl w:val="0"/>
        <w:numPr>
          <w:ilvl w:val="0"/>
          <w:numId w:val="2"/>
        </w:numPr>
        <w:tabs>
          <w:tab w:val="left" w:pos="481"/>
        </w:tabs>
        <w:autoSpaceDE w:val="0"/>
        <w:autoSpaceDN w:val="0"/>
        <w:spacing w:after="0"/>
        <w:ind w:right="118"/>
        <w:contextualSpacing w:val="0"/>
        <w:jc w:val="both"/>
        <w:rPr>
          <w:rFonts w:cstheme="minorHAnsi"/>
          <w:b/>
        </w:rPr>
      </w:pPr>
      <w:r w:rsidRPr="003F5D9B">
        <w:rPr>
          <w:rFonts w:cstheme="minorHAnsi"/>
        </w:rPr>
        <w:t xml:space="preserve">Nationality: </w:t>
      </w:r>
      <w:r w:rsidR="0069616D" w:rsidRPr="003F5D9B">
        <w:rPr>
          <w:rFonts w:cstheme="minorHAnsi"/>
        </w:rPr>
        <w:t>South African</w:t>
      </w:r>
    </w:p>
    <w:p w14:paraId="39AC91E7" w14:textId="77777777" w:rsidR="00344487" w:rsidRPr="003F5D9B" w:rsidRDefault="00344487" w:rsidP="00344487">
      <w:pPr>
        <w:pStyle w:val="BodyText"/>
        <w:spacing w:after="0" w:line="276" w:lineRule="auto"/>
        <w:rPr>
          <w:rFonts w:asciiTheme="minorHAnsi" w:hAnsiTheme="minorHAnsi" w:cstheme="minorHAnsi"/>
          <w:b/>
          <w:sz w:val="22"/>
          <w:szCs w:val="22"/>
        </w:rPr>
      </w:pPr>
    </w:p>
    <w:p w14:paraId="2C662DD3" w14:textId="77777777" w:rsidR="00344487" w:rsidRPr="003F5D9B" w:rsidRDefault="00344487" w:rsidP="00344487">
      <w:pPr>
        <w:pStyle w:val="ListParagraph"/>
        <w:widowControl w:val="0"/>
        <w:numPr>
          <w:ilvl w:val="0"/>
          <w:numId w:val="2"/>
        </w:numPr>
        <w:tabs>
          <w:tab w:val="left" w:pos="481"/>
        </w:tabs>
        <w:autoSpaceDE w:val="0"/>
        <w:autoSpaceDN w:val="0"/>
        <w:spacing w:after="0"/>
        <w:ind w:right="117"/>
        <w:contextualSpacing w:val="0"/>
        <w:jc w:val="both"/>
        <w:rPr>
          <w:rFonts w:cstheme="minorHAnsi"/>
        </w:rPr>
      </w:pPr>
      <w:r w:rsidRPr="003F5D9B">
        <w:rPr>
          <w:rFonts w:cstheme="minorHAnsi"/>
        </w:rPr>
        <w:t>Brief CV, including a list of all other companies of which such person is a director:</w:t>
      </w:r>
    </w:p>
    <w:p w14:paraId="66F8C87F" w14:textId="77777777" w:rsidR="00344487" w:rsidRPr="003F5D9B" w:rsidRDefault="00344487" w:rsidP="00344487">
      <w:pPr>
        <w:pStyle w:val="ListParagraph"/>
        <w:spacing w:after="0"/>
        <w:rPr>
          <w:rFonts w:cstheme="minorHAnsi"/>
        </w:rPr>
      </w:pPr>
    </w:p>
    <w:p w14:paraId="27157BFC" w14:textId="77777777" w:rsidR="00145166" w:rsidRPr="003D2756" w:rsidRDefault="00145166" w:rsidP="00A850A6">
      <w:pPr>
        <w:spacing w:after="160" w:line="259" w:lineRule="auto"/>
        <w:ind w:left="426"/>
        <w:rPr>
          <w:rFonts w:eastAsia="Calibri" w:cstheme="minorHAnsi"/>
          <w:lang w:val="en-ZA"/>
        </w:rPr>
      </w:pPr>
      <w:r w:rsidRPr="003D2756">
        <w:rPr>
          <w:rFonts w:eastAsia="Calibri" w:cstheme="minorHAnsi"/>
          <w:lang w:val="en-ZA"/>
        </w:rPr>
        <w:t xml:space="preserve">Name: </w:t>
      </w:r>
      <w:r w:rsidRPr="003D2756">
        <w:rPr>
          <w:rFonts w:eastAsia="Calibri" w:cstheme="minorHAnsi"/>
          <w:lang w:val="en-ZA"/>
        </w:rPr>
        <w:tab/>
      </w:r>
      <w:r w:rsidRPr="003D2756">
        <w:rPr>
          <w:rFonts w:eastAsia="Calibri" w:cstheme="minorHAnsi"/>
          <w:lang w:val="en-ZA"/>
        </w:rPr>
        <w:tab/>
      </w:r>
      <w:r w:rsidRPr="003D2756">
        <w:rPr>
          <w:rFonts w:eastAsia="Calibri" w:cstheme="minorHAnsi"/>
          <w:lang w:val="en-ZA"/>
        </w:rPr>
        <w:tab/>
        <w:t xml:space="preserve">Melanie De Nysschen </w:t>
      </w:r>
    </w:p>
    <w:p w14:paraId="4D6B66D0" w14:textId="10B19A69" w:rsidR="00145166" w:rsidRPr="003D2756" w:rsidRDefault="00145166" w:rsidP="00A850A6">
      <w:pPr>
        <w:spacing w:after="160" w:line="259" w:lineRule="auto"/>
        <w:ind w:left="426"/>
        <w:rPr>
          <w:rFonts w:eastAsia="Calibri" w:cstheme="minorHAnsi"/>
          <w:lang w:val="en-ZA"/>
        </w:rPr>
      </w:pPr>
      <w:r w:rsidRPr="003D2756">
        <w:rPr>
          <w:rFonts w:eastAsia="Calibri" w:cstheme="minorHAnsi"/>
          <w:lang w:val="en-ZA"/>
        </w:rPr>
        <w:t>Highest Qualification:</w:t>
      </w:r>
      <w:r w:rsidRPr="003D2756">
        <w:rPr>
          <w:rFonts w:eastAsia="Calibri" w:cstheme="minorHAnsi"/>
          <w:lang w:val="en-ZA"/>
        </w:rPr>
        <w:tab/>
        <w:t>B</w:t>
      </w:r>
      <w:r w:rsidR="008161ED">
        <w:rPr>
          <w:rFonts w:eastAsia="Calibri" w:cstheme="minorHAnsi"/>
          <w:lang w:val="en-ZA"/>
        </w:rPr>
        <w:t>A,</w:t>
      </w:r>
      <w:r w:rsidRPr="003D2756">
        <w:rPr>
          <w:rFonts w:eastAsia="Calibri" w:cstheme="minorHAnsi"/>
          <w:lang w:val="en-ZA"/>
        </w:rPr>
        <w:t xml:space="preserve"> LLB</w:t>
      </w:r>
      <w:r w:rsidR="008161ED">
        <w:rPr>
          <w:rFonts w:eastAsia="Calibri" w:cstheme="minorHAnsi"/>
          <w:lang w:val="en-ZA"/>
        </w:rPr>
        <w:t>, CGISA</w:t>
      </w:r>
    </w:p>
    <w:p w14:paraId="2C541B7F" w14:textId="24B0F730" w:rsidR="00145166" w:rsidRPr="003D2756" w:rsidRDefault="00145166" w:rsidP="00A850A6">
      <w:pPr>
        <w:spacing w:after="160" w:line="259" w:lineRule="auto"/>
        <w:ind w:left="426"/>
        <w:jc w:val="both"/>
        <w:rPr>
          <w:rFonts w:eastAsia="Calibri" w:cstheme="minorHAnsi"/>
          <w:lang w:val="en-ZA"/>
        </w:rPr>
      </w:pPr>
      <w:r w:rsidRPr="003D2756">
        <w:rPr>
          <w:rFonts w:eastAsia="Calibri" w:cstheme="minorHAnsi"/>
          <w:lang w:val="en-ZA"/>
        </w:rPr>
        <w:t xml:space="preserve">After </w:t>
      </w:r>
      <w:r w:rsidR="008161ED">
        <w:rPr>
          <w:rFonts w:eastAsia="Calibri" w:cstheme="minorHAnsi"/>
          <w:lang w:val="en-ZA"/>
        </w:rPr>
        <w:t>commencing</w:t>
      </w:r>
      <w:r w:rsidRPr="003D2756">
        <w:rPr>
          <w:rFonts w:eastAsia="Calibri" w:cstheme="minorHAnsi"/>
          <w:lang w:val="en-ZA"/>
        </w:rPr>
        <w:t xml:space="preserve"> her legal training as candidate attorney at </w:t>
      </w:r>
      <w:r w:rsidR="008161ED">
        <w:rPr>
          <w:rFonts w:eastAsia="Calibri" w:cstheme="minorHAnsi"/>
          <w:lang w:val="en-ZA"/>
        </w:rPr>
        <w:t xml:space="preserve">the Legal Aid Board </w:t>
      </w:r>
      <w:r w:rsidR="00B7736C">
        <w:rPr>
          <w:rFonts w:eastAsia="Calibri" w:cstheme="minorHAnsi"/>
          <w:lang w:val="en-ZA"/>
        </w:rPr>
        <w:t xml:space="preserve">fulfilling the role of public defender </w:t>
      </w:r>
      <w:r w:rsidR="008161ED">
        <w:rPr>
          <w:rFonts w:eastAsia="Calibri" w:cstheme="minorHAnsi"/>
          <w:lang w:val="en-ZA"/>
        </w:rPr>
        <w:t xml:space="preserve">based at the Wits Law Clinic and subsequently completing </w:t>
      </w:r>
      <w:r w:rsidR="00313232">
        <w:rPr>
          <w:rFonts w:eastAsia="Calibri" w:cstheme="minorHAnsi"/>
          <w:lang w:val="en-ZA"/>
        </w:rPr>
        <w:t>her articles</w:t>
      </w:r>
      <w:r w:rsidR="008161ED">
        <w:rPr>
          <w:rFonts w:eastAsia="Calibri" w:cstheme="minorHAnsi"/>
          <w:lang w:val="en-ZA"/>
        </w:rPr>
        <w:t xml:space="preserve"> at </w:t>
      </w:r>
      <w:r w:rsidRPr="003D2756">
        <w:rPr>
          <w:rFonts w:eastAsia="Calibri" w:cstheme="minorHAnsi"/>
          <w:lang w:val="en-ZA"/>
        </w:rPr>
        <w:t>Viljoen French &amp; Ch</w:t>
      </w:r>
      <w:r w:rsidR="008161ED">
        <w:rPr>
          <w:rFonts w:eastAsia="Calibri" w:cstheme="minorHAnsi"/>
          <w:lang w:val="en-ZA"/>
        </w:rPr>
        <w:t>est</w:t>
      </w:r>
      <w:r w:rsidRPr="003D2756">
        <w:rPr>
          <w:rFonts w:eastAsia="Calibri" w:cstheme="minorHAnsi"/>
          <w:lang w:val="en-ZA"/>
        </w:rPr>
        <w:t>er Incorporated Attorneys,</w:t>
      </w:r>
      <w:r w:rsidR="008161ED">
        <w:rPr>
          <w:rFonts w:eastAsia="Calibri" w:cstheme="minorHAnsi"/>
          <w:lang w:val="en-ZA"/>
        </w:rPr>
        <w:t xml:space="preserve"> she joined Candle Capital Proprietary Limited (a then material shareholder of </w:t>
      </w:r>
      <w:proofErr w:type="spellStart"/>
      <w:r w:rsidR="008161ED">
        <w:rPr>
          <w:rFonts w:eastAsia="Calibri" w:cstheme="minorHAnsi"/>
          <w:lang w:val="en-ZA"/>
        </w:rPr>
        <w:t>Merchantec</w:t>
      </w:r>
      <w:proofErr w:type="spellEnd"/>
      <w:r w:rsidR="008161ED">
        <w:rPr>
          <w:rFonts w:eastAsia="Calibri" w:cstheme="minorHAnsi"/>
          <w:lang w:val="en-ZA"/>
        </w:rPr>
        <w:t xml:space="preserve"> Proprietary Limited) as a corporate finance analyst.</w:t>
      </w:r>
      <w:r w:rsidRPr="003D2756">
        <w:rPr>
          <w:rFonts w:eastAsia="Calibri" w:cstheme="minorHAnsi"/>
          <w:lang w:val="en-ZA"/>
        </w:rPr>
        <w:t xml:space="preserve"> </w:t>
      </w:r>
      <w:r w:rsidR="008161ED">
        <w:rPr>
          <w:rFonts w:eastAsia="Calibri" w:cstheme="minorHAnsi"/>
          <w:lang w:val="en-ZA"/>
        </w:rPr>
        <w:t>She joined</w:t>
      </w:r>
      <w:r w:rsidRPr="003D2756">
        <w:rPr>
          <w:rFonts w:eastAsia="Calibri" w:cstheme="minorHAnsi"/>
          <w:lang w:val="en-ZA"/>
        </w:rPr>
        <w:t xml:space="preserve"> Macquarie </w:t>
      </w:r>
      <w:r w:rsidR="008161ED">
        <w:rPr>
          <w:rFonts w:eastAsia="Calibri" w:cstheme="minorHAnsi"/>
          <w:lang w:val="en-ZA"/>
        </w:rPr>
        <w:t xml:space="preserve">Capital </w:t>
      </w:r>
      <w:r w:rsidR="00313232">
        <w:rPr>
          <w:rFonts w:eastAsia="Calibri" w:cstheme="minorHAnsi"/>
          <w:lang w:val="en-ZA"/>
        </w:rPr>
        <w:t>Proprietary</w:t>
      </w:r>
      <w:r w:rsidR="008161ED">
        <w:rPr>
          <w:rFonts w:eastAsia="Calibri" w:cstheme="minorHAnsi"/>
          <w:lang w:val="en-ZA"/>
        </w:rPr>
        <w:t xml:space="preserve"> Limited</w:t>
      </w:r>
      <w:r w:rsidR="00313232">
        <w:rPr>
          <w:rFonts w:eastAsia="Calibri" w:cstheme="minorHAnsi"/>
          <w:lang w:val="en-ZA"/>
        </w:rPr>
        <w:t>, part of the Macquarie Bank group of companies</w:t>
      </w:r>
      <w:r w:rsidR="008161ED">
        <w:rPr>
          <w:rFonts w:eastAsia="Calibri" w:cstheme="minorHAnsi"/>
          <w:lang w:val="en-ZA"/>
        </w:rPr>
        <w:t xml:space="preserve"> in 2009</w:t>
      </w:r>
      <w:r w:rsidR="00313232">
        <w:rPr>
          <w:rFonts w:eastAsia="Calibri" w:cstheme="minorHAnsi"/>
          <w:lang w:val="en-ZA"/>
        </w:rPr>
        <w:t>,</w:t>
      </w:r>
      <w:r w:rsidR="008161ED">
        <w:rPr>
          <w:rFonts w:eastAsia="Calibri" w:cstheme="minorHAnsi"/>
          <w:lang w:val="en-ZA"/>
        </w:rPr>
        <w:t xml:space="preserve"> where she</w:t>
      </w:r>
      <w:r w:rsidRPr="003D2756">
        <w:rPr>
          <w:rFonts w:eastAsia="Calibri" w:cstheme="minorHAnsi"/>
          <w:lang w:val="en-ZA"/>
        </w:rPr>
        <w:t xml:space="preserve"> </w:t>
      </w:r>
      <w:r w:rsidR="00313232">
        <w:rPr>
          <w:rFonts w:eastAsia="Calibri" w:cstheme="minorHAnsi"/>
          <w:lang w:val="en-ZA"/>
        </w:rPr>
        <w:t>remain</w:t>
      </w:r>
      <w:r w:rsidR="00B7736C">
        <w:rPr>
          <w:rFonts w:eastAsia="Calibri" w:cstheme="minorHAnsi"/>
          <w:lang w:val="en-ZA"/>
        </w:rPr>
        <w:t>ed</w:t>
      </w:r>
      <w:r w:rsidR="00313232">
        <w:rPr>
          <w:rFonts w:eastAsia="Calibri" w:cstheme="minorHAnsi"/>
          <w:lang w:val="en-ZA"/>
        </w:rPr>
        <w:t xml:space="preserve"> for 6 years, and </w:t>
      </w:r>
      <w:r w:rsidR="008161ED">
        <w:rPr>
          <w:rFonts w:eastAsia="Calibri" w:cstheme="minorHAnsi"/>
          <w:lang w:val="en-ZA"/>
        </w:rPr>
        <w:t>fulfilled the role of Vice Present for</w:t>
      </w:r>
      <w:r w:rsidRPr="003D2756">
        <w:rPr>
          <w:rFonts w:eastAsia="Calibri" w:cstheme="minorHAnsi"/>
          <w:lang w:val="en-ZA"/>
        </w:rPr>
        <w:t xml:space="preserve"> Equity Capital Markets</w:t>
      </w:r>
      <w:r w:rsidR="008161ED">
        <w:rPr>
          <w:rFonts w:eastAsia="Calibri" w:cstheme="minorHAnsi"/>
          <w:lang w:val="en-ZA"/>
        </w:rPr>
        <w:t>:</w:t>
      </w:r>
      <w:r w:rsidRPr="003D2756">
        <w:rPr>
          <w:rFonts w:eastAsia="Calibri" w:cstheme="minorHAnsi"/>
          <w:lang w:val="en-ZA"/>
        </w:rPr>
        <w:t xml:space="preserve"> Sub-Saharan Africa</w:t>
      </w:r>
      <w:r w:rsidR="00313232">
        <w:rPr>
          <w:rFonts w:eastAsia="Calibri" w:cstheme="minorHAnsi"/>
          <w:lang w:val="en-ZA"/>
        </w:rPr>
        <w:t>, which</w:t>
      </w:r>
      <w:r w:rsidR="008161ED">
        <w:rPr>
          <w:rFonts w:eastAsia="Calibri" w:cstheme="minorHAnsi"/>
          <w:lang w:val="en-ZA"/>
        </w:rPr>
        <w:t xml:space="preserve"> role included </w:t>
      </w:r>
      <w:r w:rsidRPr="003D2756">
        <w:rPr>
          <w:rFonts w:eastAsia="Calibri" w:cstheme="minorHAnsi"/>
          <w:lang w:val="en-ZA"/>
        </w:rPr>
        <w:t xml:space="preserve">building </w:t>
      </w:r>
      <w:r w:rsidR="008161ED">
        <w:rPr>
          <w:rFonts w:eastAsia="Calibri" w:cstheme="minorHAnsi"/>
          <w:lang w:val="en-ZA"/>
        </w:rPr>
        <w:t xml:space="preserve">out </w:t>
      </w:r>
      <w:r w:rsidRPr="003D2756">
        <w:rPr>
          <w:rFonts w:eastAsia="Calibri" w:cstheme="minorHAnsi"/>
          <w:lang w:val="en-ZA"/>
        </w:rPr>
        <w:t>the JSE Approved Sponsor</w:t>
      </w:r>
      <w:r w:rsidR="00313232">
        <w:rPr>
          <w:rFonts w:eastAsia="Calibri" w:cstheme="minorHAnsi"/>
          <w:lang w:val="en-ZA"/>
        </w:rPr>
        <w:t xml:space="preserve"> (she is an approved JSE Sponsor Executive)</w:t>
      </w:r>
      <w:r w:rsidR="008161ED">
        <w:rPr>
          <w:rFonts w:eastAsia="Calibri" w:cstheme="minorHAnsi"/>
          <w:lang w:val="en-ZA"/>
        </w:rPr>
        <w:t xml:space="preserve"> and corporate broking</w:t>
      </w:r>
      <w:r w:rsidRPr="003D2756">
        <w:rPr>
          <w:rFonts w:eastAsia="Calibri" w:cstheme="minorHAnsi"/>
          <w:lang w:val="en-ZA"/>
        </w:rPr>
        <w:t xml:space="preserve"> function</w:t>
      </w:r>
      <w:r w:rsidR="00B7736C">
        <w:rPr>
          <w:rFonts w:eastAsia="Calibri" w:cstheme="minorHAnsi"/>
          <w:lang w:val="en-ZA"/>
        </w:rPr>
        <w:t>s,</w:t>
      </w:r>
      <w:r w:rsidRPr="003D2756">
        <w:rPr>
          <w:rFonts w:eastAsia="Calibri" w:cstheme="minorHAnsi"/>
          <w:lang w:val="en-ZA"/>
        </w:rPr>
        <w:t xml:space="preserve"> whilst advising on the regulatory aspects of local and cross border transactions. </w:t>
      </w:r>
    </w:p>
    <w:p w14:paraId="31AF9A20" w14:textId="77777777" w:rsidR="00145166" w:rsidRPr="003D2756" w:rsidRDefault="00145166" w:rsidP="00A850A6">
      <w:pPr>
        <w:spacing w:after="160" w:line="259" w:lineRule="auto"/>
        <w:ind w:left="426"/>
        <w:jc w:val="both"/>
        <w:rPr>
          <w:rFonts w:eastAsia="Calibri" w:cstheme="minorHAnsi"/>
          <w:lang w:val="en-ZA"/>
        </w:rPr>
      </w:pPr>
      <w:r w:rsidRPr="003D2756">
        <w:rPr>
          <w:rFonts w:eastAsia="Calibri" w:cstheme="minorHAnsi"/>
          <w:lang w:val="en-ZA"/>
        </w:rPr>
        <w:t xml:space="preserve">As a seasoned corporate finance specialist, she joined Bravura Capital Proprietary Limited as a Principal for 3 years where she advised and executed on local and cross border corporate transactions. </w:t>
      </w:r>
    </w:p>
    <w:p w14:paraId="38B87FF0" w14:textId="51229F78" w:rsidR="00145166" w:rsidRPr="003D2756" w:rsidRDefault="00145166" w:rsidP="00A850A6">
      <w:pPr>
        <w:spacing w:after="160" w:line="259" w:lineRule="auto"/>
        <w:ind w:left="426"/>
        <w:jc w:val="both"/>
        <w:rPr>
          <w:rFonts w:eastAsia="Calibri" w:cstheme="minorHAnsi"/>
          <w:lang w:val="en-ZA"/>
        </w:rPr>
      </w:pPr>
      <w:r w:rsidRPr="003D2756">
        <w:rPr>
          <w:rFonts w:eastAsia="Calibri" w:cstheme="minorHAnsi"/>
          <w:lang w:val="en-ZA"/>
        </w:rPr>
        <w:t xml:space="preserve">As a director who constantly equips herself with knowledge in the financial sector, she is currently </w:t>
      </w:r>
      <w:r w:rsidR="00313232">
        <w:rPr>
          <w:rFonts w:eastAsia="Calibri" w:cstheme="minorHAnsi"/>
          <w:lang w:val="en-ZA"/>
        </w:rPr>
        <w:t xml:space="preserve">a </w:t>
      </w:r>
      <w:r w:rsidRPr="003D2756">
        <w:rPr>
          <w:rFonts w:eastAsia="Calibri" w:cstheme="minorHAnsi"/>
          <w:lang w:val="en-ZA"/>
        </w:rPr>
        <w:t>member of the Institute of Directors in Southern Africa</w:t>
      </w:r>
      <w:r w:rsidR="00313232">
        <w:rPr>
          <w:rFonts w:eastAsia="Calibri" w:cstheme="minorHAnsi"/>
          <w:lang w:val="en-ZA"/>
        </w:rPr>
        <w:t>,</w:t>
      </w:r>
      <w:r w:rsidRPr="003D2756">
        <w:rPr>
          <w:rFonts w:eastAsia="Calibri" w:cstheme="minorHAnsi"/>
          <w:lang w:val="en-ZA"/>
        </w:rPr>
        <w:t xml:space="preserve"> and </w:t>
      </w:r>
      <w:r w:rsidR="00313232">
        <w:rPr>
          <w:rFonts w:eastAsia="Calibri" w:cstheme="minorHAnsi"/>
          <w:lang w:val="en-ZA"/>
        </w:rPr>
        <w:t xml:space="preserve">in addition, has also completed the Financial Sector Conduct Authority RE 1, 3 and 5 regulatory exams. Melanie has also successfully completed the Oxford Fintech Programme through Saïd Business School, University of Oxford. </w:t>
      </w:r>
    </w:p>
    <w:p w14:paraId="087A077D" w14:textId="4FD3D012" w:rsidR="00145166" w:rsidRPr="003D2756" w:rsidRDefault="00145166" w:rsidP="00A850A6">
      <w:pPr>
        <w:spacing w:after="160" w:line="259" w:lineRule="auto"/>
        <w:ind w:left="426"/>
        <w:jc w:val="both"/>
        <w:rPr>
          <w:rFonts w:eastAsia="Calibri" w:cstheme="minorHAnsi"/>
          <w:lang w:val="en-ZA"/>
        </w:rPr>
      </w:pPr>
      <w:r w:rsidRPr="003D2756">
        <w:rPr>
          <w:rFonts w:eastAsia="Calibri" w:cstheme="minorHAnsi"/>
          <w:lang w:val="en-ZA"/>
        </w:rPr>
        <w:t>Melanie is a multiskilled professional in that she is a chartered secretary</w:t>
      </w:r>
      <w:r w:rsidR="00313232">
        <w:rPr>
          <w:rFonts w:eastAsia="Calibri" w:cstheme="minorHAnsi"/>
          <w:lang w:val="en-ZA"/>
        </w:rPr>
        <w:t>/governance professional,</w:t>
      </w:r>
      <w:r w:rsidRPr="003D2756">
        <w:rPr>
          <w:rFonts w:eastAsia="Calibri" w:cstheme="minorHAnsi"/>
          <w:lang w:val="en-ZA"/>
        </w:rPr>
        <w:t xml:space="preserve"> and an advocate of the General Council of the Bar of South Africa. She sits on various TMF boards who adds exceptional value. </w:t>
      </w:r>
    </w:p>
    <w:p w14:paraId="7B21458C" w14:textId="77777777" w:rsidR="00313232" w:rsidRDefault="00313232">
      <w:pPr>
        <w:rPr>
          <w:rFonts w:cstheme="minorHAnsi"/>
          <w:b/>
        </w:rPr>
      </w:pPr>
      <w:r>
        <w:rPr>
          <w:rFonts w:cstheme="minorHAnsi"/>
          <w:b/>
        </w:rPr>
        <w:br w:type="page"/>
      </w:r>
    </w:p>
    <w:p w14:paraId="43C82ACE" w14:textId="0BE213E1" w:rsidR="00344487" w:rsidRPr="003F5D9B" w:rsidRDefault="00344487" w:rsidP="00A850A6">
      <w:pPr>
        <w:pStyle w:val="ListParagraph"/>
        <w:spacing w:after="0"/>
        <w:ind w:left="426" w:right="117"/>
        <w:rPr>
          <w:rFonts w:cstheme="minorHAnsi"/>
          <w:b/>
        </w:rPr>
      </w:pPr>
      <w:r w:rsidRPr="003F5D9B">
        <w:rPr>
          <w:rFonts w:cstheme="minorHAnsi"/>
          <w:b/>
        </w:rPr>
        <w:lastRenderedPageBreak/>
        <w:t>Active Directorships</w:t>
      </w:r>
    </w:p>
    <w:p w14:paraId="711EF43A" w14:textId="77777777" w:rsidR="00344487" w:rsidRPr="003F5D9B" w:rsidRDefault="00344487" w:rsidP="00344487">
      <w:pPr>
        <w:pStyle w:val="ListParagraph"/>
        <w:tabs>
          <w:tab w:val="left" w:pos="481"/>
        </w:tabs>
        <w:spacing w:after="0"/>
        <w:ind w:right="117"/>
        <w:rPr>
          <w:rFonts w:cstheme="minorHAnsi"/>
        </w:rPr>
      </w:pPr>
    </w:p>
    <w:tbl>
      <w:tblPr>
        <w:tblStyle w:val="TableGrid"/>
        <w:tblW w:w="7937" w:type="dxa"/>
        <w:tblInd w:w="675" w:type="dxa"/>
        <w:tblLayout w:type="fixed"/>
        <w:tblLook w:val="04A0" w:firstRow="1" w:lastRow="0" w:firstColumn="1" w:lastColumn="0" w:noHBand="0" w:noVBand="1"/>
      </w:tblPr>
      <w:tblGrid>
        <w:gridCol w:w="5669"/>
        <w:gridCol w:w="2268"/>
      </w:tblGrid>
      <w:tr w:rsidR="00344487" w:rsidRPr="003F5D9B" w14:paraId="5C93578A" w14:textId="77777777" w:rsidTr="0069616D">
        <w:trPr>
          <w:trHeight w:val="369"/>
        </w:trPr>
        <w:tc>
          <w:tcPr>
            <w:tcW w:w="5669" w:type="dxa"/>
          </w:tcPr>
          <w:p w14:paraId="4B8C5BA4" w14:textId="77777777" w:rsidR="00344487" w:rsidRPr="003F5D9B" w:rsidRDefault="00344487" w:rsidP="00DC22DB">
            <w:pPr>
              <w:tabs>
                <w:tab w:val="left" w:pos="481"/>
              </w:tabs>
              <w:spacing w:line="276" w:lineRule="auto"/>
              <w:ind w:left="426" w:right="117"/>
              <w:jc w:val="center"/>
              <w:rPr>
                <w:rFonts w:cstheme="minorHAnsi"/>
                <w:b/>
                <w:bCs/>
              </w:rPr>
            </w:pPr>
            <w:r w:rsidRPr="003F5D9B">
              <w:rPr>
                <w:rFonts w:cstheme="minorHAnsi"/>
              </w:rPr>
              <w:tab/>
            </w:r>
            <w:r w:rsidRPr="003F5D9B">
              <w:rPr>
                <w:rFonts w:cstheme="minorHAnsi"/>
                <w:b/>
                <w:bCs/>
              </w:rPr>
              <w:t>Company</w:t>
            </w:r>
          </w:p>
        </w:tc>
        <w:tc>
          <w:tcPr>
            <w:tcW w:w="2268" w:type="dxa"/>
          </w:tcPr>
          <w:p w14:paraId="62A4851B" w14:textId="77777777" w:rsidR="00344487" w:rsidRPr="003F5D9B" w:rsidRDefault="00344487" w:rsidP="00DC22DB">
            <w:pPr>
              <w:tabs>
                <w:tab w:val="left" w:pos="481"/>
              </w:tabs>
              <w:spacing w:line="276" w:lineRule="auto"/>
              <w:ind w:right="117"/>
              <w:jc w:val="center"/>
              <w:rPr>
                <w:rFonts w:cstheme="minorHAnsi"/>
                <w:b/>
                <w:bCs/>
              </w:rPr>
            </w:pPr>
            <w:r w:rsidRPr="003F5D9B">
              <w:rPr>
                <w:rFonts w:cstheme="minorHAnsi"/>
                <w:b/>
                <w:bCs/>
              </w:rPr>
              <w:t>Status</w:t>
            </w:r>
          </w:p>
        </w:tc>
      </w:tr>
      <w:tr w:rsidR="00344487" w:rsidRPr="003F5D9B" w14:paraId="226E85DC" w14:textId="77777777" w:rsidTr="00DC22DB">
        <w:tc>
          <w:tcPr>
            <w:tcW w:w="5669" w:type="dxa"/>
          </w:tcPr>
          <w:p w14:paraId="1B923734" w14:textId="312B5803" w:rsidR="00344487" w:rsidRPr="003F5D9B" w:rsidRDefault="0069616D" w:rsidP="00AF0A13">
            <w:pPr>
              <w:tabs>
                <w:tab w:val="left" w:pos="481"/>
              </w:tabs>
              <w:ind w:right="118"/>
              <w:jc w:val="both"/>
              <w:rPr>
                <w:rFonts w:cstheme="minorHAnsi"/>
                <w:b/>
              </w:rPr>
            </w:pPr>
            <w:r w:rsidRPr="003F5D9B">
              <w:rPr>
                <w:rFonts w:cstheme="minorHAnsi"/>
              </w:rPr>
              <w:t>Ndala Investments No 1 (RF) Ltd</w:t>
            </w:r>
          </w:p>
        </w:tc>
        <w:tc>
          <w:tcPr>
            <w:tcW w:w="2268" w:type="dxa"/>
          </w:tcPr>
          <w:p w14:paraId="535C9936" w14:textId="77777777" w:rsidR="00344487" w:rsidRPr="003F5D9B" w:rsidRDefault="00344487" w:rsidP="00DC22DB">
            <w:pPr>
              <w:tabs>
                <w:tab w:val="left" w:pos="481"/>
              </w:tabs>
              <w:spacing w:line="276" w:lineRule="auto"/>
              <w:ind w:right="117"/>
              <w:jc w:val="center"/>
              <w:rPr>
                <w:rFonts w:cstheme="minorHAnsi"/>
              </w:rPr>
            </w:pPr>
            <w:r w:rsidRPr="003F5D9B">
              <w:rPr>
                <w:rFonts w:cstheme="minorHAnsi"/>
              </w:rPr>
              <w:t>Director</w:t>
            </w:r>
          </w:p>
        </w:tc>
      </w:tr>
      <w:tr w:rsidR="0069616D" w:rsidRPr="003F5D9B" w14:paraId="0F6DC244" w14:textId="77777777" w:rsidTr="00DC22DB">
        <w:tc>
          <w:tcPr>
            <w:tcW w:w="5669" w:type="dxa"/>
          </w:tcPr>
          <w:p w14:paraId="05120937" w14:textId="0AA570C1" w:rsidR="0069616D" w:rsidRPr="003F5D9B" w:rsidRDefault="0069616D" w:rsidP="0069616D">
            <w:pPr>
              <w:tabs>
                <w:tab w:val="left" w:pos="481"/>
              </w:tabs>
              <w:ind w:right="118"/>
              <w:jc w:val="both"/>
              <w:rPr>
                <w:rFonts w:cstheme="minorHAnsi"/>
                <w:b/>
              </w:rPr>
            </w:pPr>
            <w:r w:rsidRPr="003F5D9B">
              <w:rPr>
                <w:rFonts w:cstheme="minorHAnsi"/>
              </w:rPr>
              <w:t>AB Finco 2 (RF) Ltd</w:t>
            </w:r>
          </w:p>
        </w:tc>
        <w:tc>
          <w:tcPr>
            <w:tcW w:w="2268" w:type="dxa"/>
          </w:tcPr>
          <w:p w14:paraId="1FF8309D" w14:textId="77777777" w:rsidR="0069616D" w:rsidRPr="003F5D9B"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14003871" w14:textId="77777777" w:rsidTr="00DC22DB">
        <w:tc>
          <w:tcPr>
            <w:tcW w:w="5669" w:type="dxa"/>
          </w:tcPr>
          <w:p w14:paraId="00C26C45" w14:textId="3873AE61" w:rsidR="0069616D" w:rsidRPr="003F5D9B" w:rsidRDefault="0069616D" w:rsidP="0069616D">
            <w:pPr>
              <w:tabs>
                <w:tab w:val="left" w:pos="481"/>
              </w:tabs>
              <w:spacing w:line="276" w:lineRule="auto"/>
              <w:ind w:right="117"/>
              <w:jc w:val="both"/>
              <w:rPr>
                <w:rFonts w:cstheme="minorHAnsi"/>
              </w:rPr>
            </w:pPr>
            <w:r w:rsidRPr="003F5D9B">
              <w:rPr>
                <w:rFonts w:cstheme="minorHAnsi"/>
              </w:rPr>
              <w:t>AB Finco 1 (RF) Ltd</w:t>
            </w:r>
          </w:p>
        </w:tc>
        <w:tc>
          <w:tcPr>
            <w:tcW w:w="2268" w:type="dxa"/>
          </w:tcPr>
          <w:p w14:paraId="3DC04412" w14:textId="77777777" w:rsidR="0069616D" w:rsidRPr="003F5D9B"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12E95947" w14:textId="77777777" w:rsidTr="00DC22DB">
        <w:tc>
          <w:tcPr>
            <w:tcW w:w="5669" w:type="dxa"/>
          </w:tcPr>
          <w:p w14:paraId="6781F415" w14:textId="0F9CD5D9" w:rsidR="0069616D" w:rsidRPr="003F5D9B" w:rsidRDefault="0069616D" w:rsidP="0069616D">
            <w:pPr>
              <w:tabs>
                <w:tab w:val="left" w:pos="481"/>
              </w:tabs>
              <w:spacing w:line="276" w:lineRule="auto"/>
              <w:ind w:right="117"/>
              <w:jc w:val="both"/>
              <w:rPr>
                <w:rFonts w:cstheme="minorHAnsi"/>
              </w:rPr>
            </w:pPr>
            <w:r w:rsidRPr="003F5D9B">
              <w:rPr>
                <w:rFonts w:cstheme="minorHAnsi"/>
              </w:rPr>
              <w:t>Corporate Guarantee (South Africa) (RF) Ltd</w:t>
            </w:r>
          </w:p>
        </w:tc>
        <w:tc>
          <w:tcPr>
            <w:tcW w:w="2268" w:type="dxa"/>
          </w:tcPr>
          <w:p w14:paraId="7F7DA9D5" w14:textId="77777777" w:rsidR="0069616D" w:rsidRPr="003F5D9B" w:rsidDel="00527106"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4F59F7EC" w14:textId="77777777" w:rsidTr="00DC22DB">
        <w:tc>
          <w:tcPr>
            <w:tcW w:w="5669" w:type="dxa"/>
          </w:tcPr>
          <w:p w14:paraId="1D12A6E0" w14:textId="319209F7" w:rsidR="0069616D" w:rsidRPr="003F5D9B" w:rsidRDefault="0069616D" w:rsidP="0069616D">
            <w:pPr>
              <w:tabs>
                <w:tab w:val="left" w:pos="481"/>
              </w:tabs>
              <w:spacing w:line="276" w:lineRule="auto"/>
              <w:ind w:right="117"/>
              <w:jc w:val="both"/>
              <w:rPr>
                <w:rFonts w:cstheme="minorHAnsi"/>
              </w:rPr>
            </w:pPr>
            <w:proofErr w:type="spellStart"/>
            <w:r w:rsidRPr="003F5D9B">
              <w:rPr>
                <w:rFonts w:cstheme="minorHAnsi"/>
              </w:rPr>
              <w:t>Grovest</w:t>
            </w:r>
            <w:proofErr w:type="spellEnd"/>
            <w:r w:rsidRPr="003F5D9B">
              <w:rPr>
                <w:rFonts w:cstheme="minorHAnsi"/>
              </w:rPr>
              <w:t xml:space="preserve"> Venture Capital Company Ltd</w:t>
            </w:r>
          </w:p>
        </w:tc>
        <w:tc>
          <w:tcPr>
            <w:tcW w:w="2268" w:type="dxa"/>
          </w:tcPr>
          <w:p w14:paraId="6F98AE0C" w14:textId="77777777" w:rsidR="0069616D" w:rsidRPr="003F5D9B" w:rsidDel="00527106"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rsidDel="00527106" w14:paraId="2B91B583" w14:textId="77777777" w:rsidTr="00254111">
        <w:tc>
          <w:tcPr>
            <w:tcW w:w="5669" w:type="dxa"/>
          </w:tcPr>
          <w:p w14:paraId="4988F26C" w14:textId="23CDF9C8" w:rsidR="0069616D" w:rsidRPr="003F5D9B" w:rsidRDefault="0069616D" w:rsidP="0069616D">
            <w:pPr>
              <w:tabs>
                <w:tab w:val="left" w:pos="481"/>
              </w:tabs>
              <w:spacing w:line="276" w:lineRule="auto"/>
              <w:ind w:right="117"/>
              <w:jc w:val="both"/>
              <w:rPr>
                <w:rFonts w:cstheme="minorHAnsi"/>
              </w:rPr>
            </w:pPr>
            <w:r w:rsidRPr="003F5D9B">
              <w:rPr>
                <w:rFonts w:cstheme="minorHAnsi"/>
              </w:rPr>
              <w:t>Commissioner Street No 10 (RF) Ltd</w:t>
            </w:r>
          </w:p>
        </w:tc>
        <w:tc>
          <w:tcPr>
            <w:tcW w:w="2268" w:type="dxa"/>
          </w:tcPr>
          <w:p w14:paraId="25C90356" w14:textId="77777777" w:rsidR="0069616D" w:rsidRPr="003F5D9B" w:rsidDel="00527106"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2565F549" w14:textId="77777777" w:rsidTr="00254111">
        <w:tc>
          <w:tcPr>
            <w:tcW w:w="5669" w:type="dxa"/>
          </w:tcPr>
          <w:p w14:paraId="0FED3012" w14:textId="55A4D950" w:rsidR="0069616D" w:rsidRPr="003F5D9B" w:rsidRDefault="0069616D" w:rsidP="0069616D">
            <w:pPr>
              <w:tabs>
                <w:tab w:val="left" w:pos="481"/>
              </w:tabs>
              <w:ind w:right="118"/>
              <w:jc w:val="both"/>
              <w:rPr>
                <w:rFonts w:cstheme="minorHAnsi"/>
                <w:b/>
              </w:rPr>
            </w:pPr>
            <w:r w:rsidRPr="003F5D9B">
              <w:rPr>
                <w:rFonts w:cstheme="minorHAnsi"/>
              </w:rPr>
              <w:t>Joburg Ballet (Pty) Ltd</w:t>
            </w:r>
          </w:p>
        </w:tc>
        <w:tc>
          <w:tcPr>
            <w:tcW w:w="2268" w:type="dxa"/>
          </w:tcPr>
          <w:p w14:paraId="1959CEF9" w14:textId="77777777" w:rsidR="0069616D" w:rsidRPr="003F5D9B"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2B388F48" w14:textId="77777777" w:rsidTr="00254111">
        <w:tc>
          <w:tcPr>
            <w:tcW w:w="5669" w:type="dxa"/>
          </w:tcPr>
          <w:p w14:paraId="537FA84B" w14:textId="7EBEB604" w:rsidR="0069616D" w:rsidRPr="003F5D9B" w:rsidRDefault="0069616D" w:rsidP="0069616D">
            <w:pPr>
              <w:tabs>
                <w:tab w:val="left" w:pos="481"/>
              </w:tabs>
              <w:ind w:right="118"/>
              <w:jc w:val="both"/>
              <w:rPr>
                <w:rFonts w:cstheme="minorHAnsi"/>
                <w:b/>
              </w:rPr>
            </w:pPr>
            <w:proofErr w:type="spellStart"/>
            <w:r w:rsidRPr="003F5D9B">
              <w:rPr>
                <w:rFonts w:cstheme="minorHAnsi"/>
              </w:rPr>
              <w:t>Grovest</w:t>
            </w:r>
            <w:proofErr w:type="spellEnd"/>
            <w:r w:rsidRPr="003F5D9B">
              <w:rPr>
                <w:rFonts w:cstheme="minorHAnsi"/>
              </w:rPr>
              <w:t xml:space="preserve"> Corporate Advisory (Pty) Ltd</w:t>
            </w:r>
          </w:p>
        </w:tc>
        <w:tc>
          <w:tcPr>
            <w:tcW w:w="2268" w:type="dxa"/>
          </w:tcPr>
          <w:p w14:paraId="6368169E" w14:textId="77777777" w:rsidR="0069616D" w:rsidRPr="003F5D9B"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3D9878F6" w14:textId="77777777" w:rsidTr="00254111">
        <w:tc>
          <w:tcPr>
            <w:tcW w:w="5669" w:type="dxa"/>
          </w:tcPr>
          <w:p w14:paraId="33DD7581" w14:textId="6DCCD12E" w:rsidR="0069616D" w:rsidRPr="003F5D9B" w:rsidRDefault="0069616D" w:rsidP="0069616D">
            <w:pPr>
              <w:tabs>
                <w:tab w:val="left" w:pos="481"/>
              </w:tabs>
              <w:spacing w:line="276" w:lineRule="auto"/>
              <w:ind w:right="117"/>
              <w:jc w:val="both"/>
              <w:rPr>
                <w:rFonts w:cstheme="minorHAnsi"/>
              </w:rPr>
            </w:pPr>
            <w:r w:rsidRPr="003F5D9B">
              <w:rPr>
                <w:rFonts w:cstheme="minorHAnsi"/>
              </w:rPr>
              <w:t>WDB Seed Engine (Pty) Ltd</w:t>
            </w:r>
          </w:p>
        </w:tc>
        <w:tc>
          <w:tcPr>
            <w:tcW w:w="2268" w:type="dxa"/>
          </w:tcPr>
          <w:p w14:paraId="51F1A01E" w14:textId="77777777" w:rsidR="0069616D" w:rsidRPr="003F5D9B"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rsidDel="00527106" w14:paraId="12272FE7" w14:textId="77777777" w:rsidTr="00254111">
        <w:tc>
          <w:tcPr>
            <w:tcW w:w="5669" w:type="dxa"/>
          </w:tcPr>
          <w:p w14:paraId="1D655BF2" w14:textId="3CEF3754" w:rsidR="0069616D" w:rsidRPr="003F5D9B" w:rsidRDefault="0069616D" w:rsidP="0069616D">
            <w:pPr>
              <w:tabs>
                <w:tab w:val="left" w:pos="481"/>
              </w:tabs>
              <w:spacing w:line="276" w:lineRule="auto"/>
              <w:ind w:right="117"/>
              <w:jc w:val="both"/>
              <w:rPr>
                <w:rFonts w:cstheme="minorHAnsi"/>
              </w:rPr>
            </w:pPr>
            <w:r w:rsidRPr="003F5D9B">
              <w:rPr>
                <w:rFonts w:cstheme="minorHAnsi"/>
              </w:rPr>
              <w:t>Greenhouse Funding III (RF) Ltd</w:t>
            </w:r>
          </w:p>
        </w:tc>
        <w:tc>
          <w:tcPr>
            <w:tcW w:w="2268" w:type="dxa"/>
          </w:tcPr>
          <w:p w14:paraId="54851FF0" w14:textId="77777777" w:rsidR="0069616D" w:rsidRPr="003F5D9B" w:rsidDel="00527106"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rsidDel="00527106" w14:paraId="593FA32A" w14:textId="77777777" w:rsidTr="00254111">
        <w:tc>
          <w:tcPr>
            <w:tcW w:w="5669" w:type="dxa"/>
          </w:tcPr>
          <w:p w14:paraId="0465721C" w14:textId="36A1B104" w:rsidR="0069616D" w:rsidRPr="00A850A6" w:rsidRDefault="0069616D" w:rsidP="0069616D">
            <w:pPr>
              <w:tabs>
                <w:tab w:val="left" w:pos="481"/>
              </w:tabs>
              <w:spacing w:line="276" w:lineRule="auto"/>
              <w:ind w:right="117"/>
              <w:jc w:val="both"/>
              <w:rPr>
                <w:rFonts w:cstheme="minorHAnsi"/>
                <w:lang w:val="it-IT"/>
              </w:rPr>
            </w:pPr>
            <w:r w:rsidRPr="00A850A6">
              <w:rPr>
                <w:rFonts w:cstheme="minorHAnsi"/>
                <w:lang w:val="it-IT"/>
              </w:rPr>
              <w:t>Impumelelo CP Note Programme 1 (RF) Ltd</w:t>
            </w:r>
          </w:p>
        </w:tc>
        <w:tc>
          <w:tcPr>
            <w:tcW w:w="2268" w:type="dxa"/>
          </w:tcPr>
          <w:p w14:paraId="42D750B2" w14:textId="77777777" w:rsidR="0069616D" w:rsidRPr="003F5D9B" w:rsidDel="00527106"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rsidDel="00527106" w14:paraId="07B3E68A" w14:textId="77777777" w:rsidTr="00254111">
        <w:tc>
          <w:tcPr>
            <w:tcW w:w="5669" w:type="dxa"/>
          </w:tcPr>
          <w:p w14:paraId="79636EAD" w14:textId="38E50C4F" w:rsidR="0069616D" w:rsidRPr="003F5D9B" w:rsidRDefault="0069616D" w:rsidP="0069616D">
            <w:pPr>
              <w:tabs>
                <w:tab w:val="left" w:pos="481"/>
              </w:tabs>
              <w:spacing w:line="276" w:lineRule="auto"/>
              <w:ind w:right="117"/>
              <w:jc w:val="both"/>
              <w:rPr>
                <w:rFonts w:cstheme="minorHAnsi"/>
              </w:rPr>
            </w:pPr>
            <w:r w:rsidRPr="003F5D9B">
              <w:rPr>
                <w:rFonts w:cstheme="minorHAnsi"/>
              </w:rPr>
              <w:t>Greenhouse Funding 4 (RF) Ltd</w:t>
            </w:r>
          </w:p>
        </w:tc>
        <w:tc>
          <w:tcPr>
            <w:tcW w:w="2268" w:type="dxa"/>
          </w:tcPr>
          <w:p w14:paraId="7699DCAE" w14:textId="77777777" w:rsidR="0069616D" w:rsidRPr="003F5D9B" w:rsidDel="00527106"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3FE86F3E" w14:textId="77777777" w:rsidTr="00254111">
        <w:tc>
          <w:tcPr>
            <w:tcW w:w="5669" w:type="dxa"/>
          </w:tcPr>
          <w:p w14:paraId="1BA00231" w14:textId="5782C4FA" w:rsidR="0069616D" w:rsidRPr="003F5D9B" w:rsidRDefault="0069616D" w:rsidP="0069616D">
            <w:pPr>
              <w:tabs>
                <w:tab w:val="left" w:pos="481"/>
              </w:tabs>
              <w:ind w:right="118"/>
              <w:jc w:val="both"/>
              <w:rPr>
                <w:rFonts w:cstheme="minorHAnsi"/>
                <w:b/>
              </w:rPr>
            </w:pPr>
            <w:r w:rsidRPr="003F5D9B">
              <w:rPr>
                <w:rFonts w:cstheme="minorHAnsi"/>
              </w:rPr>
              <w:t>Greenhouse Funding 6 (RF) Ltd</w:t>
            </w:r>
          </w:p>
        </w:tc>
        <w:tc>
          <w:tcPr>
            <w:tcW w:w="2268" w:type="dxa"/>
          </w:tcPr>
          <w:p w14:paraId="6480E545" w14:textId="77777777" w:rsidR="0069616D" w:rsidRPr="003F5D9B"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7F7C2938" w14:textId="77777777" w:rsidTr="00254111">
        <w:tc>
          <w:tcPr>
            <w:tcW w:w="5669" w:type="dxa"/>
          </w:tcPr>
          <w:p w14:paraId="53007BEF" w14:textId="722887FE" w:rsidR="0069616D" w:rsidRPr="003F5D9B" w:rsidRDefault="0069616D" w:rsidP="0069616D">
            <w:pPr>
              <w:tabs>
                <w:tab w:val="left" w:pos="481"/>
              </w:tabs>
              <w:ind w:right="118"/>
              <w:jc w:val="both"/>
              <w:rPr>
                <w:rFonts w:cstheme="minorHAnsi"/>
                <w:b/>
              </w:rPr>
            </w:pPr>
            <w:r w:rsidRPr="003F5D9B">
              <w:rPr>
                <w:rFonts w:cstheme="minorHAnsi"/>
              </w:rPr>
              <w:t>West Road South No 3 (RF) Ltd</w:t>
            </w:r>
          </w:p>
        </w:tc>
        <w:tc>
          <w:tcPr>
            <w:tcW w:w="2268" w:type="dxa"/>
          </w:tcPr>
          <w:p w14:paraId="549F5491" w14:textId="77777777" w:rsidR="0069616D" w:rsidRPr="003F5D9B"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0B099345" w14:textId="77777777" w:rsidTr="00254111">
        <w:tc>
          <w:tcPr>
            <w:tcW w:w="5669" w:type="dxa"/>
          </w:tcPr>
          <w:p w14:paraId="594654C9" w14:textId="365F4B05" w:rsidR="0069616D" w:rsidRPr="003F5D9B" w:rsidRDefault="0069616D" w:rsidP="0069616D">
            <w:pPr>
              <w:tabs>
                <w:tab w:val="left" w:pos="481"/>
              </w:tabs>
              <w:spacing w:line="276" w:lineRule="auto"/>
              <w:ind w:right="117"/>
              <w:jc w:val="both"/>
              <w:rPr>
                <w:rFonts w:cstheme="minorHAnsi"/>
              </w:rPr>
            </w:pPr>
            <w:r w:rsidRPr="003F5D9B">
              <w:rPr>
                <w:rFonts w:cstheme="minorHAnsi"/>
              </w:rPr>
              <w:t>BFuelfin (RF) (Pty) Ltd</w:t>
            </w:r>
          </w:p>
        </w:tc>
        <w:tc>
          <w:tcPr>
            <w:tcW w:w="2268" w:type="dxa"/>
          </w:tcPr>
          <w:p w14:paraId="7A2F7E34" w14:textId="77777777" w:rsidR="0069616D" w:rsidRPr="003F5D9B"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rsidDel="00527106" w14:paraId="1D24E6F4" w14:textId="77777777" w:rsidTr="00254111">
        <w:tc>
          <w:tcPr>
            <w:tcW w:w="5669" w:type="dxa"/>
          </w:tcPr>
          <w:p w14:paraId="096373A5" w14:textId="7325E066" w:rsidR="0069616D" w:rsidRPr="003F5D9B" w:rsidRDefault="0069616D" w:rsidP="0069616D">
            <w:pPr>
              <w:tabs>
                <w:tab w:val="left" w:pos="481"/>
              </w:tabs>
              <w:spacing w:line="276" w:lineRule="auto"/>
              <w:ind w:right="117"/>
              <w:jc w:val="both"/>
              <w:rPr>
                <w:rFonts w:cstheme="minorHAnsi"/>
              </w:rPr>
            </w:pPr>
            <w:r w:rsidRPr="003F5D9B">
              <w:rPr>
                <w:rFonts w:cstheme="minorHAnsi"/>
              </w:rPr>
              <w:t>WDB Growth Fund (Pty) Ltd</w:t>
            </w:r>
          </w:p>
        </w:tc>
        <w:tc>
          <w:tcPr>
            <w:tcW w:w="2268" w:type="dxa"/>
          </w:tcPr>
          <w:p w14:paraId="47582F8C" w14:textId="77777777" w:rsidR="0069616D" w:rsidRPr="003F5D9B" w:rsidDel="00527106"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rsidDel="00527106" w14:paraId="78777811" w14:textId="77777777" w:rsidTr="00254111">
        <w:tc>
          <w:tcPr>
            <w:tcW w:w="5669" w:type="dxa"/>
          </w:tcPr>
          <w:p w14:paraId="2BBCD0FE" w14:textId="26924337" w:rsidR="0069616D" w:rsidRPr="003F5D9B" w:rsidRDefault="0069616D" w:rsidP="0069616D">
            <w:pPr>
              <w:tabs>
                <w:tab w:val="left" w:pos="481"/>
              </w:tabs>
              <w:spacing w:line="276" w:lineRule="auto"/>
              <w:ind w:right="117"/>
              <w:jc w:val="both"/>
              <w:rPr>
                <w:rFonts w:cstheme="minorHAnsi"/>
              </w:rPr>
            </w:pPr>
            <w:r w:rsidRPr="003F5D9B">
              <w:rPr>
                <w:rFonts w:cstheme="minorHAnsi"/>
              </w:rPr>
              <w:t>Reimagine Housing Management Company (Pty) Ltd</w:t>
            </w:r>
          </w:p>
        </w:tc>
        <w:tc>
          <w:tcPr>
            <w:tcW w:w="2268" w:type="dxa"/>
          </w:tcPr>
          <w:p w14:paraId="05AA7C84" w14:textId="77777777" w:rsidR="0069616D" w:rsidRPr="003F5D9B" w:rsidDel="00527106"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rsidDel="00527106" w14:paraId="35E1770E" w14:textId="77777777" w:rsidTr="00254111">
        <w:tc>
          <w:tcPr>
            <w:tcW w:w="5669" w:type="dxa"/>
          </w:tcPr>
          <w:p w14:paraId="1A461326" w14:textId="519F01B7" w:rsidR="0069616D" w:rsidRPr="003F5D9B" w:rsidRDefault="0069616D" w:rsidP="0069616D">
            <w:pPr>
              <w:tabs>
                <w:tab w:val="left" w:pos="481"/>
              </w:tabs>
              <w:spacing w:line="276" w:lineRule="auto"/>
              <w:ind w:right="117"/>
              <w:jc w:val="both"/>
              <w:rPr>
                <w:rFonts w:cstheme="minorHAnsi"/>
              </w:rPr>
            </w:pPr>
            <w:r w:rsidRPr="003F5D9B">
              <w:rPr>
                <w:rFonts w:cstheme="minorHAnsi"/>
              </w:rPr>
              <w:t>DMC Evolution (RF) (Pty) Ltd</w:t>
            </w:r>
          </w:p>
        </w:tc>
        <w:tc>
          <w:tcPr>
            <w:tcW w:w="2268" w:type="dxa"/>
          </w:tcPr>
          <w:p w14:paraId="0D594CBC" w14:textId="77777777" w:rsidR="0069616D" w:rsidRPr="003F5D9B" w:rsidDel="00527106"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08B199B2" w14:textId="77777777" w:rsidTr="00254111">
        <w:tc>
          <w:tcPr>
            <w:tcW w:w="5669" w:type="dxa"/>
          </w:tcPr>
          <w:p w14:paraId="25A114C0" w14:textId="308AA5FC" w:rsidR="0069616D" w:rsidRPr="003F5D9B" w:rsidRDefault="0069616D" w:rsidP="0069616D">
            <w:pPr>
              <w:tabs>
                <w:tab w:val="left" w:pos="481"/>
              </w:tabs>
              <w:ind w:right="118"/>
              <w:jc w:val="both"/>
              <w:rPr>
                <w:rFonts w:cstheme="minorHAnsi"/>
                <w:b/>
              </w:rPr>
            </w:pPr>
            <w:r w:rsidRPr="003F5D9B">
              <w:rPr>
                <w:rFonts w:cstheme="minorHAnsi"/>
              </w:rPr>
              <w:t>Capital Harvest Warehouse SPV (RF) (Pty) Ltd</w:t>
            </w:r>
          </w:p>
        </w:tc>
        <w:tc>
          <w:tcPr>
            <w:tcW w:w="2268" w:type="dxa"/>
          </w:tcPr>
          <w:p w14:paraId="2FA5DA39" w14:textId="77777777" w:rsidR="0069616D" w:rsidRPr="003F5D9B"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6F2BB4D9" w14:textId="77777777" w:rsidTr="00254111">
        <w:tc>
          <w:tcPr>
            <w:tcW w:w="5669" w:type="dxa"/>
          </w:tcPr>
          <w:p w14:paraId="2062051A" w14:textId="133160DF" w:rsidR="0069616D" w:rsidRPr="003F5D9B" w:rsidRDefault="0069616D" w:rsidP="0069616D">
            <w:pPr>
              <w:tabs>
                <w:tab w:val="left" w:pos="481"/>
              </w:tabs>
              <w:ind w:right="118"/>
              <w:jc w:val="both"/>
              <w:rPr>
                <w:rFonts w:cstheme="minorHAnsi"/>
                <w:b/>
              </w:rPr>
            </w:pPr>
            <w:r w:rsidRPr="003F5D9B">
              <w:rPr>
                <w:rFonts w:cstheme="minorHAnsi"/>
              </w:rPr>
              <w:t>ALT Property Partners (Pty) Ltd</w:t>
            </w:r>
          </w:p>
        </w:tc>
        <w:tc>
          <w:tcPr>
            <w:tcW w:w="2268" w:type="dxa"/>
          </w:tcPr>
          <w:p w14:paraId="6B6A7C34" w14:textId="77777777" w:rsidR="0069616D" w:rsidRPr="003F5D9B"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14:paraId="242FB622" w14:textId="77777777" w:rsidTr="00254111">
        <w:tc>
          <w:tcPr>
            <w:tcW w:w="5669" w:type="dxa"/>
          </w:tcPr>
          <w:p w14:paraId="7AC5E0A4" w14:textId="7CD88676" w:rsidR="0069616D" w:rsidRPr="003F5D9B" w:rsidRDefault="0069616D" w:rsidP="0069616D">
            <w:pPr>
              <w:tabs>
                <w:tab w:val="left" w:pos="481"/>
              </w:tabs>
              <w:spacing w:line="276" w:lineRule="auto"/>
              <w:ind w:right="117"/>
              <w:jc w:val="both"/>
              <w:rPr>
                <w:rFonts w:cstheme="minorHAnsi"/>
              </w:rPr>
            </w:pPr>
            <w:r w:rsidRPr="003F5D9B">
              <w:rPr>
                <w:rFonts w:cstheme="minorHAnsi"/>
              </w:rPr>
              <w:t>TUHF Urban Finance (RF) Ltd</w:t>
            </w:r>
          </w:p>
        </w:tc>
        <w:tc>
          <w:tcPr>
            <w:tcW w:w="2268" w:type="dxa"/>
          </w:tcPr>
          <w:p w14:paraId="1447DE81" w14:textId="77777777" w:rsidR="0069616D" w:rsidRPr="003F5D9B" w:rsidRDefault="0069616D" w:rsidP="0069616D">
            <w:pPr>
              <w:tabs>
                <w:tab w:val="left" w:pos="481"/>
              </w:tabs>
              <w:spacing w:line="276" w:lineRule="auto"/>
              <w:ind w:right="117"/>
              <w:jc w:val="center"/>
              <w:rPr>
                <w:rFonts w:cstheme="minorHAnsi"/>
              </w:rPr>
            </w:pPr>
            <w:r w:rsidRPr="003F5D9B">
              <w:rPr>
                <w:rFonts w:cstheme="minorHAnsi"/>
              </w:rPr>
              <w:t>Director</w:t>
            </w:r>
          </w:p>
        </w:tc>
      </w:tr>
      <w:tr w:rsidR="0069616D" w:rsidRPr="003F5D9B" w:rsidDel="00527106" w14:paraId="68053063" w14:textId="77777777" w:rsidTr="00254111">
        <w:tc>
          <w:tcPr>
            <w:tcW w:w="5669" w:type="dxa"/>
          </w:tcPr>
          <w:p w14:paraId="556B03D4" w14:textId="5DB3F225" w:rsidR="0069616D" w:rsidRPr="003F5D9B" w:rsidRDefault="0069616D" w:rsidP="0069616D">
            <w:pPr>
              <w:tabs>
                <w:tab w:val="left" w:pos="481"/>
              </w:tabs>
              <w:spacing w:line="276" w:lineRule="auto"/>
              <w:ind w:right="117"/>
              <w:jc w:val="both"/>
              <w:rPr>
                <w:rFonts w:cstheme="minorHAnsi"/>
              </w:rPr>
            </w:pPr>
            <w:r w:rsidRPr="003F5D9B">
              <w:rPr>
                <w:rFonts w:cstheme="minorHAnsi"/>
              </w:rPr>
              <w:t>Creative Growth Capital Ltd</w:t>
            </w:r>
          </w:p>
        </w:tc>
        <w:tc>
          <w:tcPr>
            <w:tcW w:w="2268" w:type="dxa"/>
          </w:tcPr>
          <w:p w14:paraId="057EAED1" w14:textId="77777777" w:rsidR="0069616D" w:rsidRPr="003F5D9B" w:rsidDel="00527106" w:rsidRDefault="0069616D" w:rsidP="0069616D">
            <w:pPr>
              <w:tabs>
                <w:tab w:val="left" w:pos="481"/>
              </w:tabs>
              <w:spacing w:line="276" w:lineRule="auto"/>
              <w:ind w:right="117"/>
              <w:jc w:val="center"/>
              <w:rPr>
                <w:rFonts w:cstheme="minorHAnsi"/>
              </w:rPr>
            </w:pPr>
            <w:r w:rsidRPr="003F5D9B">
              <w:rPr>
                <w:rFonts w:cstheme="minorHAnsi"/>
              </w:rPr>
              <w:t>Director</w:t>
            </w:r>
          </w:p>
        </w:tc>
      </w:tr>
    </w:tbl>
    <w:p w14:paraId="2797593C" w14:textId="74470825" w:rsidR="0069616D" w:rsidRPr="003F5D9B" w:rsidRDefault="0069616D" w:rsidP="00344487">
      <w:pPr>
        <w:pStyle w:val="BodyText"/>
        <w:spacing w:after="0" w:line="276" w:lineRule="auto"/>
        <w:rPr>
          <w:rFonts w:asciiTheme="minorHAnsi" w:hAnsiTheme="minorHAnsi" w:cstheme="minorHAnsi"/>
          <w:sz w:val="22"/>
          <w:szCs w:val="22"/>
        </w:rPr>
      </w:pPr>
    </w:p>
    <w:p w14:paraId="535574F1" w14:textId="77777777" w:rsidR="00A850A6" w:rsidRPr="00165A37" w:rsidRDefault="00A850A6" w:rsidP="00A850A6">
      <w:pPr>
        <w:pStyle w:val="ListParagraph"/>
        <w:widowControl w:val="0"/>
        <w:numPr>
          <w:ilvl w:val="0"/>
          <w:numId w:val="4"/>
        </w:numPr>
        <w:tabs>
          <w:tab w:val="left" w:pos="480"/>
          <w:tab w:val="left" w:pos="481"/>
        </w:tabs>
        <w:autoSpaceDE w:val="0"/>
        <w:autoSpaceDN w:val="0"/>
        <w:spacing w:after="0"/>
        <w:ind w:right="117"/>
        <w:contextualSpacing w:val="0"/>
        <w:jc w:val="both"/>
        <w:rPr>
          <w:rFonts w:cstheme="minorHAnsi"/>
          <w:b/>
        </w:rPr>
      </w:pPr>
      <w:r w:rsidRPr="00165A37">
        <w:rPr>
          <w:rFonts w:cstheme="minorHAnsi"/>
        </w:rPr>
        <w:t>Details of any bankruptcies, insolvencies or individual voluntary compromise arrangements of such person:</w:t>
      </w:r>
      <w:r w:rsidRPr="00165A37">
        <w:rPr>
          <w:rFonts w:cstheme="minorHAnsi"/>
          <w:spacing w:val="-2"/>
        </w:rPr>
        <w:t xml:space="preserve"> </w:t>
      </w:r>
      <w:r>
        <w:rPr>
          <w:rFonts w:cstheme="minorHAnsi"/>
          <w:b/>
          <w:bCs/>
        </w:rPr>
        <w:t>Not Applicable</w:t>
      </w:r>
    </w:p>
    <w:p w14:paraId="10741FD0" w14:textId="77777777" w:rsidR="00A850A6" w:rsidRPr="00165A37" w:rsidRDefault="00A850A6" w:rsidP="00A850A6">
      <w:pPr>
        <w:pStyle w:val="BodyText"/>
        <w:spacing w:after="0" w:line="276" w:lineRule="auto"/>
        <w:rPr>
          <w:rFonts w:asciiTheme="minorHAnsi" w:hAnsiTheme="minorHAnsi" w:cstheme="minorHAnsi"/>
          <w:b/>
          <w:sz w:val="22"/>
          <w:szCs w:val="22"/>
        </w:rPr>
      </w:pPr>
    </w:p>
    <w:p w14:paraId="51F5355E" w14:textId="77777777" w:rsidR="00A850A6" w:rsidRPr="00165A37" w:rsidRDefault="00A850A6" w:rsidP="00A850A6">
      <w:pPr>
        <w:pStyle w:val="ListParagraph"/>
        <w:widowControl w:val="0"/>
        <w:numPr>
          <w:ilvl w:val="0"/>
          <w:numId w:val="4"/>
        </w:numPr>
        <w:tabs>
          <w:tab w:val="left" w:pos="481"/>
        </w:tabs>
        <w:autoSpaceDE w:val="0"/>
        <w:autoSpaceDN w:val="0"/>
        <w:spacing w:after="0"/>
        <w:ind w:right="123"/>
        <w:contextualSpacing w:val="0"/>
        <w:jc w:val="both"/>
        <w:rPr>
          <w:rFonts w:cstheme="minorHAnsi"/>
          <w:b/>
        </w:rPr>
      </w:pPr>
      <w:r w:rsidRPr="00165A37">
        <w:rPr>
          <w:rFonts w:cstheme="minorHAnsi"/>
        </w:rPr>
        <w:t>Details of any business rescue plans and/or resolution proposed by any entity to commence business rescue proceedings, application having been made for any entity to begin business rescue proceedings, notices having been delivered in terms of section 129(7) of the act, receiverships, compulsory liquidations, creditors’ voluntary liquidations, administrations, company</w:t>
      </w:r>
      <w:r w:rsidRPr="00165A37">
        <w:rPr>
          <w:rFonts w:cstheme="minorHAnsi"/>
          <w:spacing w:val="-10"/>
        </w:rPr>
        <w:t xml:space="preserve"> </w:t>
      </w:r>
      <w:r w:rsidRPr="00165A37">
        <w:rPr>
          <w:rFonts w:cstheme="minorHAnsi"/>
        </w:rPr>
        <w:t>voluntary</w:t>
      </w:r>
      <w:r w:rsidRPr="00165A37">
        <w:rPr>
          <w:rFonts w:cstheme="minorHAnsi"/>
          <w:spacing w:val="-8"/>
        </w:rPr>
        <w:t xml:space="preserve"> </w:t>
      </w:r>
      <w:r w:rsidRPr="00165A37">
        <w:rPr>
          <w:rFonts w:cstheme="minorHAnsi"/>
        </w:rPr>
        <w:t>arrangements</w:t>
      </w:r>
      <w:r w:rsidRPr="00165A37">
        <w:rPr>
          <w:rFonts w:cstheme="minorHAnsi"/>
          <w:spacing w:val="-9"/>
        </w:rPr>
        <w:t xml:space="preserve"> </w:t>
      </w:r>
      <w:r w:rsidRPr="00165A37">
        <w:rPr>
          <w:rFonts w:cstheme="minorHAnsi"/>
        </w:rPr>
        <w:t>or</w:t>
      </w:r>
      <w:r w:rsidRPr="00165A37">
        <w:rPr>
          <w:rFonts w:cstheme="minorHAnsi"/>
          <w:spacing w:val="-8"/>
        </w:rPr>
        <w:t xml:space="preserve"> </w:t>
      </w:r>
      <w:r w:rsidRPr="00165A37">
        <w:rPr>
          <w:rFonts w:cstheme="minorHAnsi"/>
        </w:rPr>
        <w:t>any</w:t>
      </w:r>
      <w:r w:rsidRPr="00165A37">
        <w:rPr>
          <w:rFonts w:cstheme="minorHAnsi"/>
          <w:spacing w:val="-12"/>
        </w:rPr>
        <w:t xml:space="preserve"> </w:t>
      </w:r>
      <w:r w:rsidRPr="00165A37">
        <w:rPr>
          <w:rFonts w:cstheme="minorHAnsi"/>
        </w:rPr>
        <w:t>compromise</w:t>
      </w:r>
      <w:r w:rsidRPr="00165A37">
        <w:rPr>
          <w:rFonts w:cstheme="minorHAnsi"/>
          <w:spacing w:val="-10"/>
        </w:rPr>
        <w:t xml:space="preserve"> </w:t>
      </w:r>
      <w:r w:rsidRPr="00165A37">
        <w:rPr>
          <w:rFonts w:cstheme="minorHAnsi"/>
        </w:rPr>
        <w:t>or</w:t>
      </w:r>
      <w:r w:rsidRPr="00165A37">
        <w:rPr>
          <w:rFonts w:cstheme="minorHAnsi"/>
          <w:spacing w:val="-8"/>
        </w:rPr>
        <w:t xml:space="preserve"> </w:t>
      </w:r>
      <w:r w:rsidRPr="00165A37">
        <w:rPr>
          <w:rFonts w:cstheme="minorHAnsi"/>
        </w:rPr>
        <w:t>arrangement</w:t>
      </w:r>
      <w:r w:rsidRPr="00165A37">
        <w:rPr>
          <w:rFonts w:cstheme="minorHAnsi"/>
          <w:spacing w:val="-9"/>
        </w:rPr>
        <w:t xml:space="preserve"> </w:t>
      </w:r>
      <w:r w:rsidRPr="00165A37">
        <w:rPr>
          <w:rFonts w:cstheme="minorHAnsi"/>
        </w:rPr>
        <w:t>with</w:t>
      </w:r>
      <w:r w:rsidRPr="00165A37">
        <w:rPr>
          <w:rFonts w:cstheme="minorHAnsi"/>
          <w:spacing w:val="-8"/>
        </w:rPr>
        <w:t xml:space="preserve"> </w:t>
      </w:r>
      <w:r w:rsidRPr="00165A37">
        <w:rPr>
          <w:rFonts w:cstheme="minorHAnsi"/>
        </w:rPr>
        <w:t>creditors</w:t>
      </w:r>
      <w:r w:rsidRPr="00165A37">
        <w:rPr>
          <w:rFonts w:cstheme="minorHAnsi"/>
          <w:spacing w:val="-9"/>
        </w:rPr>
        <w:t xml:space="preserve"> </w:t>
      </w:r>
      <w:r w:rsidRPr="00165A37">
        <w:rPr>
          <w:rFonts w:cstheme="minorHAnsi"/>
        </w:rPr>
        <w:t>generally</w:t>
      </w:r>
      <w:r w:rsidRPr="00165A37">
        <w:rPr>
          <w:rFonts w:cstheme="minorHAnsi"/>
          <w:spacing w:val="-9"/>
        </w:rPr>
        <w:t xml:space="preserve"> </w:t>
      </w:r>
      <w:r w:rsidRPr="00165A37">
        <w:rPr>
          <w:rFonts w:cstheme="minorHAnsi"/>
        </w:rPr>
        <w:t>or any</w:t>
      </w:r>
      <w:r w:rsidRPr="00165A37">
        <w:rPr>
          <w:rFonts w:cstheme="minorHAnsi"/>
          <w:spacing w:val="-8"/>
        </w:rPr>
        <w:t xml:space="preserve"> </w:t>
      </w:r>
      <w:r w:rsidRPr="00165A37">
        <w:rPr>
          <w:rFonts w:cstheme="minorHAnsi"/>
        </w:rPr>
        <w:t>class</w:t>
      </w:r>
      <w:r w:rsidRPr="00165A37">
        <w:rPr>
          <w:rFonts w:cstheme="minorHAnsi"/>
          <w:spacing w:val="-8"/>
        </w:rPr>
        <w:t xml:space="preserve"> </w:t>
      </w:r>
      <w:r w:rsidRPr="00165A37">
        <w:rPr>
          <w:rFonts w:cstheme="minorHAnsi"/>
        </w:rPr>
        <w:t>of</w:t>
      </w:r>
      <w:r w:rsidRPr="00165A37">
        <w:rPr>
          <w:rFonts w:cstheme="minorHAnsi"/>
          <w:spacing w:val="-7"/>
        </w:rPr>
        <w:t xml:space="preserve"> </w:t>
      </w:r>
      <w:r w:rsidRPr="00165A37">
        <w:rPr>
          <w:rFonts w:cstheme="minorHAnsi"/>
        </w:rPr>
        <w:t>creditors</w:t>
      </w:r>
      <w:r w:rsidRPr="00165A37">
        <w:rPr>
          <w:rFonts w:cstheme="minorHAnsi"/>
          <w:spacing w:val="-8"/>
        </w:rPr>
        <w:t xml:space="preserve"> </w:t>
      </w:r>
      <w:r w:rsidRPr="00165A37">
        <w:rPr>
          <w:rFonts w:cstheme="minorHAnsi"/>
        </w:rPr>
        <w:t>of</w:t>
      </w:r>
      <w:r w:rsidRPr="00165A37">
        <w:rPr>
          <w:rFonts w:cstheme="minorHAnsi"/>
          <w:spacing w:val="-8"/>
        </w:rPr>
        <w:t xml:space="preserve"> </w:t>
      </w:r>
      <w:r w:rsidRPr="00165A37">
        <w:rPr>
          <w:rFonts w:cstheme="minorHAnsi"/>
        </w:rPr>
        <w:t>any</w:t>
      </w:r>
      <w:r w:rsidRPr="00165A37">
        <w:rPr>
          <w:rFonts w:cstheme="minorHAnsi"/>
          <w:spacing w:val="-7"/>
        </w:rPr>
        <w:t xml:space="preserve"> </w:t>
      </w:r>
      <w:r w:rsidRPr="00165A37">
        <w:rPr>
          <w:rFonts w:cstheme="minorHAnsi"/>
        </w:rPr>
        <w:t>company;</w:t>
      </w:r>
      <w:r w:rsidRPr="00165A37">
        <w:rPr>
          <w:rFonts w:cstheme="minorHAnsi"/>
          <w:spacing w:val="-8"/>
        </w:rPr>
        <w:t xml:space="preserve"> </w:t>
      </w:r>
      <w:r w:rsidRPr="00165A37">
        <w:rPr>
          <w:rFonts w:cstheme="minorHAnsi"/>
        </w:rPr>
        <w:t>where</w:t>
      </w:r>
      <w:r w:rsidRPr="00165A37">
        <w:rPr>
          <w:rFonts w:cstheme="minorHAnsi"/>
          <w:spacing w:val="-7"/>
        </w:rPr>
        <w:t xml:space="preserve"> </w:t>
      </w:r>
      <w:r w:rsidRPr="00165A37">
        <w:rPr>
          <w:rFonts w:cstheme="minorHAnsi"/>
        </w:rPr>
        <w:t>such</w:t>
      </w:r>
      <w:r w:rsidRPr="00165A37">
        <w:rPr>
          <w:rFonts w:cstheme="minorHAnsi"/>
          <w:spacing w:val="-8"/>
        </w:rPr>
        <w:t xml:space="preserve"> </w:t>
      </w:r>
      <w:r w:rsidRPr="00165A37">
        <w:rPr>
          <w:rFonts w:cstheme="minorHAnsi"/>
        </w:rPr>
        <w:t>person</w:t>
      </w:r>
      <w:r w:rsidRPr="00165A37">
        <w:rPr>
          <w:rFonts w:cstheme="minorHAnsi"/>
          <w:spacing w:val="-8"/>
        </w:rPr>
        <w:t xml:space="preserve"> </w:t>
      </w:r>
      <w:r w:rsidRPr="00165A37">
        <w:rPr>
          <w:rFonts w:cstheme="minorHAnsi"/>
        </w:rPr>
        <w:t>is</w:t>
      </w:r>
      <w:r w:rsidRPr="00165A37">
        <w:rPr>
          <w:rFonts w:cstheme="minorHAnsi"/>
          <w:spacing w:val="-7"/>
        </w:rPr>
        <w:t xml:space="preserve"> </w:t>
      </w:r>
      <w:r w:rsidRPr="00165A37">
        <w:rPr>
          <w:rFonts w:cstheme="minorHAnsi"/>
        </w:rPr>
        <w:t>or</w:t>
      </w:r>
      <w:r w:rsidRPr="00165A37">
        <w:rPr>
          <w:rFonts w:cstheme="minorHAnsi"/>
          <w:spacing w:val="-8"/>
        </w:rPr>
        <w:t xml:space="preserve"> </w:t>
      </w:r>
      <w:r w:rsidRPr="00165A37">
        <w:rPr>
          <w:rFonts w:cstheme="minorHAnsi"/>
        </w:rPr>
        <w:t>was</w:t>
      </w:r>
      <w:r w:rsidRPr="00165A37">
        <w:rPr>
          <w:rFonts w:cstheme="minorHAnsi"/>
          <w:spacing w:val="-9"/>
        </w:rPr>
        <w:t xml:space="preserve"> </w:t>
      </w:r>
      <w:r w:rsidRPr="00165A37">
        <w:rPr>
          <w:rFonts w:cstheme="minorHAnsi"/>
        </w:rPr>
        <w:t>a</w:t>
      </w:r>
      <w:r w:rsidRPr="00165A37">
        <w:rPr>
          <w:rFonts w:cstheme="minorHAnsi"/>
          <w:spacing w:val="-8"/>
        </w:rPr>
        <w:t xml:space="preserve"> </w:t>
      </w:r>
      <w:r w:rsidRPr="00165A37">
        <w:rPr>
          <w:rFonts w:cstheme="minorHAnsi"/>
        </w:rPr>
        <w:t>director,</w:t>
      </w:r>
      <w:r w:rsidRPr="00165A37">
        <w:rPr>
          <w:rFonts w:cstheme="minorHAnsi"/>
          <w:spacing w:val="-7"/>
        </w:rPr>
        <w:t xml:space="preserve"> </w:t>
      </w:r>
      <w:r w:rsidRPr="00165A37">
        <w:rPr>
          <w:rFonts w:cstheme="minorHAnsi"/>
        </w:rPr>
        <w:t>with</w:t>
      </w:r>
      <w:r w:rsidRPr="00165A37">
        <w:rPr>
          <w:rFonts w:cstheme="minorHAnsi"/>
          <w:spacing w:val="-8"/>
        </w:rPr>
        <w:t xml:space="preserve"> </w:t>
      </w:r>
      <w:r w:rsidRPr="00165A37">
        <w:rPr>
          <w:rFonts w:cstheme="minorHAnsi"/>
        </w:rPr>
        <w:t>an</w:t>
      </w:r>
      <w:r w:rsidRPr="00165A37">
        <w:rPr>
          <w:rFonts w:cstheme="minorHAnsi"/>
          <w:spacing w:val="-8"/>
        </w:rPr>
        <w:t xml:space="preserve"> </w:t>
      </w:r>
      <w:r w:rsidRPr="00165A37">
        <w:rPr>
          <w:rFonts w:cstheme="minorHAnsi"/>
        </w:rPr>
        <w:t xml:space="preserve">executive function within such company at the time of, or within the 12 months preceding, any such event(s): </w:t>
      </w:r>
      <w:r>
        <w:rPr>
          <w:rFonts w:cstheme="minorHAnsi"/>
          <w:b/>
          <w:bCs/>
        </w:rPr>
        <w:t>Not Applicable</w:t>
      </w:r>
    </w:p>
    <w:p w14:paraId="470D49F0" w14:textId="77777777" w:rsidR="00A850A6" w:rsidRPr="00165A37" w:rsidRDefault="00A850A6" w:rsidP="00A850A6">
      <w:pPr>
        <w:pStyle w:val="BodyText"/>
        <w:spacing w:after="0" w:line="276" w:lineRule="auto"/>
        <w:rPr>
          <w:rFonts w:asciiTheme="minorHAnsi" w:hAnsiTheme="minorHAnsi" w:cstheme="minorHAnsi"/>
          <w:b/>
          <w:sz w:val="22"/>
          <w:szCs w:val="22"/>
        </w:rPr>
      </w:pPr>
    </w:p>
    <w:p w14:paraId="63DA6084" w14:textId="77777777" w:rsidR="00A850A6" w:rsidRPr="00165A37" w:rsidRDefault="00A850A6" w:rsidP="00A850A6">
      <w:pPr>
        <w:pStyle w:val="ListParagraph"/>
        <w:widowControl w:val="0"/>
        <w:numPr>
          <w:ilvl w:val="0"/>
          <w:numId w:val="4"/>
        </w:numPr>
        <w:tabs>
          <w:tab w:val="left" w:pos="481"/>
        </w:tabs>
        <w:autoSpaceDE w:val="0"/>
        <w:autoSpaceDN w:val="0"/>
        <w:spacing w:after="0"/>
        <w:ind w:right="117"/>
        <w:contextualSpacing w:val="0"/>
        <w:jc w:val="both"/>
        <w:rPr>
          <w:rFonts w:cstheme="minorHAnsi"/>
          <w:b/>
        </w:rPr>
      </w:pPr>
      <w:r w:rsidRPr="00165A37">
        <w:rPr>
          <w:rFonts w:cstheme="minorHAnsi"/>
        </w:rPr>
        <w:t>Details</w:t>
      </w:r>
      <w:r w:rsidRPr="00165A37">
        <w:rPr>
          <w:rFonts w:cstheme="minorHAnsi"/>
          <w:spacing w:val="-9"/>
        </w:rPr>
        <w:t xml:space="preserve"> </w:t>
      </w:r>
      <w:r w:rsidRPr="00165A37">
        <w:rPr>
          <w:rFonts w:cstheme="minorHAnsi"/>
        </w:rPr>
        <w:t>of</w:t>
      </w:r>
      <w:r w:rsidRPr="00165A37">
        <w:rPr>
          <w:rFonts w:cstheme="minorHAnsi"/>
          <w:spacing w:val="-9"/>
        </w:rPr>
        <w:t xml:space="preserve"> </w:t>
      </w:r>
      <w:r w:rsidRPr="00165A37">
        <w:rPr>
          <w:rFonts w:cstheme="minorHAnsi"/>
        </w:rPr>
        <w:t>any</w:t>
      </w:r>
      <w:r w:rsidRPr="00165A37">
        <w:rPr>
          <w:rFonts w:cstheme="minorHAnsi"/>
          <w:spacing w:val="-8"/>
        </w:rPr>
        <w:t xml:space="preserve"> </w:t>
      </w:r>
      <w:r w:rsidRPr="00165A37">
        <w:rPr>
          <w:rFonts w:cstheme="minorHAnsi"/>
        </w:rPr>
        <w:t>compulsory</w:t>
      </w:r>
      <w:r w:rsidRPr="00165A37">
        <w:rPr>
          <w:rFonts w:cstheme="minorHAnsi"/>
          <w:spacing w:val="-9"/>
        </w:rPr>
        <w:t xml:space="preserve"> </w:t>
      </w:r>
      <w:r w:rsidRPr="00165A37">
        <w:rPr>
          <w:rFonts w:cstheme="minorHAnsi"/>
        </w:rPr>
        <w:t>liquidations,</w:t>
      </w:r>
      <w:r w:rsidRPr="00165A37">
        <w:rPr>
          <w:rFonts w:cstheme="minorHAnsi"/>
          <w:spacing w:val="-9"/>
        </w:rPr>
        <w:t xml:space="preserve"> </w:t>
      </w:r>
      <w:r w:rsidRPr="00165A37">
        <w:rPr>
          <w:rFonts w:cstheme="minorHAnsi"/>
        </w:rPr>
        <w:t>administrations</w:t>
      </w:r>
      <w:r w:rsidRPr="00165A37">
        <w:rPr>
          <w:rFonts w:cstheme="minorHAnsi"/>
          <w:spacing w:val="-8"/>
        </w:rPr>
        <w:t xml:space="preserve"> </w:t>
      </w:r>
      <w:r w:rsidRPr="00165A37">
        <w:rPr>
          <w:rFonts w:cstheme="minorHAnsi"/>
        </w:rPr>
        <w:t>or</w:t>
      </w:r>
      <w:r w:rsidRPr="00165A37">
        <w:rPr>
          <w:rFonts w:cstheme="minorHAnsi"/>
          <w:spacing w:val="-9"/>
        </w:rPr>
        <w:t xml:space="preserve"> </w:t>
      </w:r>
      <w:r w:rsidRPr="00165A37">
        <w:rPr>
          <w:rFonts w:cstheme="minorHAnsi"/>
        </w:rPr>
        <w:t>partnership</w:t>
      </w:r>
      <w:r w:rsidRPr="00165A37">
        <w:rPr>
          <w:rFonts w:cstheme="minorHAnsi"/>
          <w:spacing w:val="-9"/>
        </w:rPr>
        <w:t xml:space="preserve"> </w:t>
      </w:r>
      <w:r w:rsidRPr="00165A37">
        <w:rPr>
          <w:rFonts w:cstheme="minorHAnsi"/>
        </w:rPr>
        <w:t>voluntary</w:t>
      </w:r>
      <w:r w:rsidRPr="00165A37">
        <w:rPr>
          <w:rFonts w:cstheme="minorHAnsi"/>
          <w:spacing w:val="-9"/>
        </w:rPr>
        <w:t xml:space="preserve"> </w:t>
      </w:r>
      <w:r w:rsidRPr="00165A37">
        <w:rPr>
          <w:rFonts w:cstheme="minorHAnsi"/>
        </w:rPr>
        <w:t>arrangements</w:t>
      </w:r>
      <w:r w:rsidRPr="00165A37">
        <w:rPr>
          <w:rFonts w:cstheme="minorHAnsi"/>
          <w:spacing w:val="-9"/>
        </w:rPr>
        <w:t xml:space="preserve"> </w:t>
      </w:r>
      <w:r w:rsidRPr="00165A37">
        <w:rPr>
          <w:rFonts w:cstheme="minorHAnsi"/>
        </w:rPr>
        <w:t>of any partnerships where such person is or was a partner at the time of or within the 12 months preceding such event(s):</w:t>
      </w:r>
      <w:r w:rsidRPr="00165A37">
        <w:rPr>
          <w:rFonts w:cstheme="minorHAnsi"/>
          <w:spacing w:val="-3"/>
        </w:rPr>
        <w:t xml:space="preserve"> </w:t>
      </w:r>
      <w:r>
        <w:rPr>
          <w:rFonts w:cstheme="minorHAnsi"/>
          <w:b/>
          <w:bCs/>
        </w:rPr>
        <w:t>Not Applicable</w:t>
      </w:r>
    </w:p>
    <w:p w14:paraId="4BB58A1C" w14:textId="77777777" w:rsidR="00A850A6" w:rsidRPr="00165A37" w:rsidRDefault="00A850A6" w:rsidP="00A850A6">
      <w:pPr>
        <w:pStyle w:val="BodyText"/>
        <w:spacing w:after="0" w:line="276" w:lineRule="auto"/>
        <w:rPr>
          <w:rFonts w:asciiTheme="minorHAnsi" w:hAnsiTheme="minorHAnsi" w:cstheme="minorHAnsi"/>
          <w:b/>
          <w:sz w:val="22"/>
          <w:szCs w:val="22"/>
        </w:rPr>
      </w:pPr>
    </w:p>
    <w:p w14:paraId="0E802C11" w14:textId="77777777" w:rsidR="00A850A6" w:rsidRPr="00165A37" w:rsidRDefault="00A850A6" w:rsidP="00A850A6">
      <w:pPr>
        <w:pStyle w:val="ListParagraph"/>
        <w:widowControl w:val="0"/>
        <w:numPr>
          <w:ilvl w:val="0"/>
          <w:numId w:val="4"/>
        </w:numPr>
        <w:tabs>
          <w:tab w:val="left" w:pos="481"/>
        </w:tabs>
        <w:autoSpaceDE w:val="0"/>
        <w:autoSpaceDN w:val="0"/>
        <w:spacing w:after="0"/>
        <w:ind w:right="119"/>
        <w:contextualSpacing w:val="0"/>
        <w:jc w:val="both"/>
        <w:rPr>
          <w:rFonts w:cstheme="minorHAnsi"/>
          <w:b/>
        </w:rPr>
      </w:pPr>
      <w:r w:rsidRPr="00165A37">
        <w:rPr>
          <w:rFonts w:cstheme="minorHAnsi"/>
        </w:rPr>
        <w:t>Details</w:t>
      </w:r>
      <w:r w:rsidRPr="00165A37">
        <w:rPr>
          <w:rFonts w:cstheme="minorHAnsi"/>
          <w:spacing w:val="-5"/>
        </w:rPr>
        <w:t xml:space="preserve"> </w:t>
      </w:r>
      <w:r w:rsidRPr="00165A37">
        <w:rPr>
          <w:rFonts w:cstheme="minorHAnsi"/>
        </w:rPr>
        <w:t>of</w:t>
      </w:r>
      <w:r w:rsidRPr="00165A37">
        <w:rPr>
          <w:rFonts w:cstheme="minorHAnsi"/>
          <w:spacing w:val="-4"/>
        </w:rPr>
        <w:t xml:space="preserve"> </w:t>
      </w:r>
      <w:r w:rsidRPr="00165A37">
        <w:rPr>
          <w:rFonts w:cstheme="minorHAnsi"/>
        </w:rPr>
        <w:t>receiverships</w:t>
      </w:r>
      <w:r w:rsidRPr="00165A37">
        <w:rPr>
          <w:rFonts w:cstheme="minorHAnsi"/>
          <w:spacing w:val="-4"/>
        </w:rPr>
        <w:t xml:space="preserve"> </w:t>
      </w:r>
      <w:r w:rsidRPr="00165A37">
        <w:rPr>
          <w:rFonts w:cstheme="minorHAnsi"/>
        </w:rPr>
        <w:t>of</w:t>
      </w:r>
      <w:r w:rsidRPr="00165A37">
        <w:rPr>
          <w:rFonts w:cstheme="minorHAnsi"/>
          <w:spacing w:val="-5"/>
        </w:rPr>
        <w:t xml:space="preserve"> </w:t>
      </w:r>
      <w:r w:rsidRPr="00165A37">
        <w:rPr>
          <w:rFonts w:cstheme="minorHAnsi"/>
        </w:rPr>
        <w:t>any</w:t>
      </w:r>
      <w:r w:rsidRPr="00165A37">
        <w:rPr>
          <w:rFonts w:cstheme="minorHAnsi"/>
          <w:spacing w:val="-5"/>
        </w:rPr>
        <w:t xml:space="preserve"> </w:t>
      </w:r>
      <w:r w:rsidRPr="00165A37">
        <w:rPr>
          <w:rFonts w:cstheme="minorHAnsi"/>
        </w:rPr>
        <w:t>asset(s)</w:t>
      </w:r>
      <w:r w:rsidRPr="00165A37">
        <w:rPr>
          <w:rFonts w:cstheme="minorHAnsi"/>
          <w:spacing w:val="-4"/>
        </w:rPr>
        <w:t xml:space="preserve"> </w:t>
      </w:r>
      <w:r w:rsidRPr="00165A37">
        <w:rPr>
          <w:rFonts w:cstheme="minorHAnsi"/>
        </w:rPr>
        <w:t>of</w:t>
      </w:r>
      <w:r w:rsidRPr="00165A37">
        <w:rPr>
          <w:rFonts w:cstheme="minorHAnsi"/>
          <w:spacing w:val="-4"/>
        </w:rPr>
        <w:t xml:space="preserve"> </w:t>
      </w:r>
      <w:r w:rsidRPr="00165A37">
        <w:rPr>
          <w:rFonts w:cstheme="minorHAnsi"/>
        </w:rPr>
        <w:t>such</w:t>
      </w:r>
      <w:r w:rsidRPr="00165A37">
        <w:rPr>
          <w:rFonts w:cstheme="minorHAnsi"/>
          <w:spacing w:val="-6"/>
        </w:rPr>
        <w:t xml:space="preserve"> </w:t>
      </w:r>
      <w:r w:rsidRPr="00165A37">
        <w:rPr>
          <w:rFonts w:cstheme="minorHAnsi"/>
        </w:rPr>
        <w:t>person</w:t>
      </w:r>
      <w:r w:rsidRPr="00165A37">
        <w:rPr>
          <w:rFonts w:cstheme="minorHAnsi"/>
          <w:spacing w:val="-5"/>
        </w:rPr>
        <w:t xml:space="preserve"> </w:t>
      </w:r>
      <w:r w:rsidRPr="00165A37">
        <w:rPr>
          <w:rFonts w:cstheme="minorHAnsi"/>
        </w:rPr>
        <w:t>or</w:t>
      </w:r>
      <w:r w:rsidRPr="00165A37">
        <w:rPr>
          <w:rFonts w:cstheme="minorHAnsi"/>
          <w:spacing w:val="-4"/>
        </w:rPr>
        <w:t xml:space="preserve"> </w:t>
      </w:r>
      <w:r w:rsidRPr="00165A37">
        <w:rPr>
          <w:rFonts w:cstheme="minorHAnsi"/>
        </w:rPr>
        <w:t>of</w:t>
      </w:r>
      <w:r w:rsidRPr="00165A37">
        <w:rPr>
          <w:rFonts w:cstheme="minorHAnsi"/>
          <w:spacing w:val="-5"/>
        </w:rPr>
        <w:t xml:space="preserve"> </w:t>
      </w:r>
      <w:r w:rsidRPr="00165A37">
        <w:rPr>
          <w:rFonts w:cstheme="minorHAnsi"/>
        </w:rPr>
        <w:t>a</w:t>
      </w:r>
      <w:r w:rsidRPr="00165A37">
        <w:rPr>
          <w:rFonts w:cstheme="minorHAnsi"/>
          <w:spacing w:val="-5"/>
        </w:rPr>
        <w:t xml:space="preserve"> </w:t>
      </w:r>
      <w:r w:rsidRPr="00165A37">
        <w:rPr>
          <w:rFonts w:cstheme="minorHAnsi"/>
        </w:rPr>
        <w:t>partnership</w:t>
      </w:r>
      <w:r w:rsidRPr="00165A37">
        <w:rPr>
          <w:rFonts w:cstheme="minorHAnsi"/>
          <w:spacing w:val="-5"/>
        </w:rPr>
        <w:t xml:space="preserve"> </w:t>
      </w:r>
      <w:r w:rsidRPr="00165A37">
        <w:rPr>
          <w:rFonts w:cstheme="minorHAnsi"/>
        </w:rPr>
        <w:t>of</w:t>
      </w:r>
      <w:r w:rsidRPr="00165A37">
        <w:rPr>
          <w:rFonts w:cstheme="minorHAnsi"/>
          <w:spacing w:val="-4"/>
        </w:rPr>
        <w:t xml:space="preserve"> </w:t>
      </w:r>
      <w:r w:rsidRPr="00165A37">
        <w:rPr>
          <w:rFonts w:cstheme="minorHAnsi"/>
        </w:rPr>
        <w:t>which</w:t>
      </w:r>
      <w:r w:rsidRPr="00165A37">
        <w:rPr>
          <w:rFonts w:cstheme="minorHAnsi"/>
          <w:spacing w:val="-6"/>
        </w:rPr>
        <w:t xml:space="preserve"> </w:t>
      </w:r>
      <w:r w:rsidRPr="00165A37">
        <w:rPr>
          <w:rFonts w:cstheme="minorHAnsi"/>
        </w:rPr>
        <w:t>the</w:t>
      </w:r>
      <w:r w:rsidRPr="00165A37">
        <w:rPr>
          <w:rFonts w:cstheme="minorHAnsi"/>
          <w:spacing w:val="-4"/>
        </w:rPr>
        <w:t xml:space="preserve"> </w:t>
      </w:r>
      <w:r w:rsidRPr="00165A37">
        <w:rPr>
          <w:rFonts w:cstheme="minorHAnsi"/>
        </w:rPr>
        <w:t>person</w:t>
      </w:r>
      <w:r w:rsidRPr="00165A37">
        <w:rPr>
          <w:rFonts w:cstheme="minorHAnsi"/>
          <w:spacing w:val="-5"/>
        </w:rPr>
        <w:t xml:space="preserve"> </w:t>
      </w:r>
      <w:r w:rsidRPr="00165A37">
        <w:rPr>
          <w:rFonts w:cstheme="minorHAnsi"/>
        </w:rPr>
        <w:t>is or was a partner at the time of, or within the 12 months preceding, such event:</w:t>
      </w:r>
      <w:r w:rsidRPr="00165A37">
        <w:rPr>
          <w:rFonts w:cstheme="minorHAnsi"/>
          <w:spacing w:val="-28"/>
        </w:rPr>
        <w:t xml:space="preserve"> </w:t>
      </w:r>
      <w:r>
        <w:rPr>
          <w:rFonts w:cstheme="minorHAnsi"/>
          <w:spacing w:val="-28"/>
        </w:rPr>
        <w:t xml:space="preserve"> </w:t>
      </w:r>
      <w:r>
        <w:rPr>
          <w:rFonts w:cstheme="minorHAnsi"/>
          <w:b/>
          <w:bCs/>
        </w:rPr>
        <w:t>Not Applicable</w:t>
      </w:r>
    </w:p>
    <w:p w14:paraId="66273E1F" w14:textId="77777777" w:rsidR="00A850A6" w:rsidRPr="00165A37" w:rsidRDefault="00A850A6" w:rsidP="00A850A6">
      <w:pPr>
        <w:pStyle w:val="BodyText"/>
        <w:spacing w:after="0" w:line="276" w:lineRule="auto"/>
        <w:rPr>
          <w:rFonts w:asciiTheme="minorHAnsi" w:hAnsiTheme="minorHAnsi" w:cstheme="minorHAnsi"/>
          <w:b/>
          <w:sz w:val="22"/>
          <w:szCs w:val="22"/>
        </w:rPr>
      </w:pPr>
    </w:p>
    <w:p w14:paraId="0A872313" w14:textId="77777777" w:rsidR="00A850A6" w:rsidRPr="00165A37" w:rsidRDefault="00A850A6" w:rsidP="00A850A6">
      <w:pPr>
        <w:pStyle w:val="ListParagraph"/>
        <w:widowControl w:val="0"/>
        <w:numPr>
          <w:ilvl w:val="0"/>
          <w:numId w:val="4"/>
        </w:numPr>
        <w:tabs>
          <w:tab w:val="left" w:pos="481"/>
        </w:tabs>
        <w:autoSpaceDE w:val="0"/>
        <w:autoSpaceDN w:val="0"/>
        <w:spacing w:after="0"/>
        <w:ind w:right="118"/>
        <w:contextualSpacing w:val="0"/>
        <w:jc w:val="both"/>
        <w:rPr>
          <w:rFonts w:cstheme="minorHAnsi"/>
          <w:b/>
        </w:rPr>
      </w:pPr>
      <w:r w:rsidRPr="00165A37">
        <w:rPr>
          <w:rFonts w:cstheme="minorHAnsi"/>
        </w:rPr>
        <w:t>Details of any public criticisms of such person by statutory or regulatory authorities, including recognised professional bodies, and whether such person has ever been disqualified by a court from</w:t>
      </w:r>
      <w:r w:rsidRPr="00165A37">
        <w:rPr>
          <w:rFonts w:cstheme="minorHAnsi"/>
          <w:spacing w:val="-11"/>
        </w:rPr>
        <w:t xml:space="preserve"> </w:t>
      </w:r>
      <w:r w:rsidRPr="00165A37">
        <w:rPr>
          <w:rFonts w:cstheme="minorHAnsi"/>
        </w:rPr>
        <w:t>acting</w:t>
      </w:r>
      <w:r w:rsidRPr="00165A37">
        <w:rPr>
          <w:rFonts w:cstheme="minorHAnsi"/>
          <w:spacing w:val="-12"/>
        </w:rPr>
        <w:t xml:space="preserve"> </w:t>
      </w:r>
      <w:r w:rsidRPr="00165A37">
        <w:rPr>
          <w:rFonts w:cstheme="minorHAnsi"/>
        </w:rPr>
        <w:t>as</w:t>
      </w:r>
      <w:r w:rsidRPr="00165A37">
        <w:rPr>
          <w:rFonts w:cstheme="minorHAnsi"/>
          <w:spacing w:val="-12"/>
        </w:rPr>
        <w:t xml:space="preserve"> </w:t>
      </w:r>
      <w:r w:rsidRPr="00165A37">
        <w:rPr>
          <w:rFonts w:cstheme="minorHAnsi"/>
        </w:rPr>
        <w:t>a</w:t>
      </w:r>
      <w:r w:rsidRPr="00165A37">
        <w:rPr>
          <w:rFonts w:cstheme="minorHAnsi"/>
          <w:spacing w:val="-11"/>
        </w:rPr>
        <w:t xml:space="preserve"> </w:t>
      </w:r>
      <w:r w:rsidRPr="00165A37">
        <w:rPr>
          <w:rFonts w:cstheme="minorHAnsi"/>
        </w:rPr>
        <w:t>director</w:t>
      </w:r>
      <w:r w:rsidRPr="00165A37">
        <w:rPr>
          <w:rFonts w:cstheme="minorHAnsi"/>
          <w:spacing w:val="-11"/>
        </w:rPr>
        <w:t xml:space="preserve"> </w:t>
      </w:r>
      <w:r w:rsidRPr="00165A37">
        <w:rPr>
          <w:rFonts w:cstheme="minorHAnsi"/>
        </w:rPr>
        <w:t>of</w:t>
      </w:r>
      <w:r w:rsidRPr="00165A37">
        <w:rPr>
          <w:rFonts w:cstheme="minorHAnsi"/>
          <w:spacing w:val="-12"/>
        </w:rPr>
        <w:t xml:space="preserve"> </w:t>
      </w:r>
      <w:r w:rsidRPr="00165A37">
        <w:rPr>
          <w:rFonts w:cstheme="minorHAnsi"/>
        </w:rPr>
        <w:t>a</w:t>
      </w:r>
      <w:r w:rsidRPr="00165A37">
        <w:rPr>
          <w:rFonts w:cstheme="minorHAnsi"/>
          <w:spacing w:val="-12"/>
        </w:rPr>
        <w:t xml:space="preserve"> </w:t>
      </w:r>
      <w:r w:rsidRPr="00165A37">
        <w:rPr>
          <w:rFonts w:cstheme="minorHAnsi"/>
        </w:rPr>
        <w:t>company</w:t>
      </w:r>
      <w:r w:rsidRPr="00165A37">
        <w:rPr>
          <w:rFonts w:cstheme="minorHAnsi"/>
          <w:spacing w:val="-12"/>
        </w:rPr>
        <w:t xml:space="preserve"> </w:t>
      </w:r>
      <w:r w:rsidRPr="00165A37">
        <w:rPr>
          <w:rFonts w:cstheme="minorHAnsi"/>
        </w:rPr>
        <w:t>or</w:t>
      </w:r>
      <w:r w:rsidRPr="00165A37">
        <w:rPr>
          <w:rFonts w:cstheme="minorHAnsi"/>
          <w:spacing w:val="-11"/>
        </w:rPr>
        <w:t xml:space="preserve"> </w:t>
      </w:r>
      <w:r w:rsidRPr="00165A37">
        <w:rPr>
          <w:rFonts w:cstheme="minorHAnsi"/>
        </w:rPr>
        <w:t>from</w:t>
      </w:r>
      <w:r w:rsidRPr="00165A37">
        <w:rPr>
          <w:rFonts w:cstheme="minorHAnsi"/>
          <w:spacing w:val="-10"/>
        </w:rPr>
        <w:t xml:space="preserve"> </w:t>
      </w:r>
      <w:r w:rsidRPr="00165A37">
        <w:rPr>
          <w:rFonts w:cstheme="minorHAnsi"/>
        </w:rPr>
        <w:t>acting</w:t>
      </w:r>
      <w:r w:rsidRPr="00165A37">
        <w:rPr>
          <w:rFonts w:cstheme="minorHAnsi"/>
          <w:spacing w:val="-12"/>
        </w:rPr>
        <w:t xml:space="preserve"> </w:t>
      </w:r>
      <w:r w:rsidRPr="00165A37">
        <w:rPr>
          <w:rFonts w:cstheme="minorHAnsi"/>
        </w:rPr>
        <w:t>in</w:t>
      </w:r>
      <w:r w:rsidRPr="00165A37">
        <w:rPr>
          <w:rFonts w:cstheme="minorHAnsi"/>
          <w:spacing w:val="-12"/>
        </w:rPr>
        <w:t xml:space="preserve"> </w:t>
      </w:r>
      <w:r w:rsidRPr="00165A37">
        <w:rPr>
          <w:rFonts w:cstheme="minorHAnsi"/>
        </w:rPr>
        <w:t>the</w:t>
      </w:r>
      <w:r w:rsidRPr="00165A37">
        <w:rPr>
          <w:rFonts w:cstheme="minorHAnsi"/>
          <w:spacing w:val="-11"/>
        </w:rPr>
        <w:t xml:space="preserve"> </w:t>
      </w:r>
      <w:r w:rsidRPr="00165A37">
        <w:rPr>
          <w:rFonts w:cstheme="minorHAnsi"/>
        </w:rPr>
        <w:t>management</w:t>
      </w:r>
      <w:r w:rsidRPr="00165A37">
        <w:rPr>
          <w:rFonts w:cstheme="minorHAnsi"/>
          <w:spacing w:val="-11"/>
        </w:rPr>
        <w:t xml:space="preserve"> </w:t>
      </w:r>
      <w:r w:rsidRPr="00165A37">
        <w:rPr>
          <w:rFonts w:cstheme="minorHAnsi"/>
        </w:rPr>
        <w:t>or</w:t>
      </w:r>
      <w:r w:rsidRPr="00165A37">
        <w:rPr>
          <w:rFonts w:cstheme="minorHAnsi"/>
          <w:spacing w:val="-11"/>
        </w:rPr>
        <w:t xml:space="preserve"> </w:t>
      </w:r>
      <w:r w:rsidRPr="00165A37">
        <w:rPr>
          <w:rFonts w:cstheme="minorHAnsi"/>
        </w:rPr>
        <w:t>conduct</w:t>
      </w:r>
      <w:r w:rsidRPr="00165A37">
        <w:rPr>
          <w:rFonts w:cstheme="minorHAnsi"/>
          <w:spacing w:val="-11"/>
        </w:rPr>
        <w:t xml:space="preserve"> </w:t>
      </w:r>
      <w:r w:rsidRPr="00165A37">
        <w:rPr>
          <w:rFonts w:cstheme="minorHAnsi"/>
        </w:rPr>
        <w:t>of</w:t>
      </w:r>
      <w:r w:rsidRPr="00165A37">
        <w:rPr>
          <w:rFonts w:cstheme="minorHAnsi"/>
          <w:spacing w:val="-11"/>
        </w:rPr>
        <w:t xml:space="preserve"> </w:t>
      </w:r>
      <w:r w:rsidRPr="00165A37">
        <w:rPr>
          <w:rFonts w:cstheme="minorHAnsi"/>
        </w:rPr>
        <w:t>the</w:t>
      </w:r>
      <w:r w:rsidRPr="00165A37">
        <w:rPr>
          <w:rFonts w:cstheme="minorHAnsi"/>
          <w:spacing w:val="-11"/>
        </w:rPr>
        <w:t xml:space="preserve"> </w:t>
      </w:r>
      <w:r w:rsidRPr="00165A37">
        <w:rPr>
          <w:rFonts w:cstheme="minorHAnsi"/>
        </w:rPr>
        <w:t>affairs of any company:</w:t>
      </w:r>
      <w:r w:rsidRPr="00165A37">
        <w:rPr>
          <w:rFonts w:cstheme="minorHAnsi"/>
          <w:spacing w:val="-1"/>
        </w:rPr>
        <w:t xml:space="preserve"> </w:t>
      </w:r>
      <w:r w:rsidRPr="00046B57">
        <w:rPr>
          <w:rFonts w:cstheme="minorHAnsi"/>
          <w:b/>
          <w:bCs/>
        </w:rPr>
        <w:t>None</w:t>
      </w:r>
    </w:p>
    <w:p w14:paraId="7D595462" w14:textId="77777777" w:rsidR="00A850A6" w:rsidRPr="00165A37" w:rsidRDefault="00A850A6" w:rsidP="00A850A6">
      <w:pPr>
        <w:pStyle w:val="BodyText"/>
        <w:spacing w:after="0" w:line="276" w:lineRule="auto"/>
        <w:rPr>
          <w:rFonts w:asciiTheme="minorHAnsi" w:hAnsiTheme="minorHAnsi" w:cstheme="minorHAnsi"/>
          <w:b/>
          <w:sz w:val="22"/>
          <w:szCs w:val="22"/>
        </w:rPr>
      </w:pPr>
    </w:p>
    <w:p w14:paraId="6707348D" w14:textId="77777777" w:rsidR="00A850A6" w:rsidRPr="00165A37" w:rsidRDefault="00A850A6" w:rsidP="00A850A6">
      <w:pPr>
        <w:pStyle w:val="ListParagraph"/>
        <w:widowControl w:val="0"/>
        <w:numPr>
          <w:ilvl w:val="0"/>
          <w:numId w:val="4"/>
        </w:numPr>
        <w:tabs>
          <w:tab w:val="left" w:pos="481"/>
        </w:tabs>
        <w:autoSpaceDE w:val="0"/>
        <w:autoSpaceDN w:val="0"/>
        <w:spacing w:after="0"/>
        <w:ind w:hanging="361"/>
        <w:contextualSpacing w:val="0"/>
        <w:jc w:val="both"/>
        <w:rPr>
          <w:rFonts w:cstheme="minorHAnsi"/>
          <w:b/>
        </w:rPr>
      </w:pPr>
      <w:r w:rsidRPr="00165A37">
        <w:rPr>
          <w:rFonts w:cstheme="minorHAnsi"/>
        </w:rPr>
        <w:t>Details of any offence involving dishonesty committed by such person:</w:t>
      </w:r>
      <w:r w:rsidRPr="00165A37">
        <w:rPr>
          <w:rFonts w:cstheme="minorHAnsi"/>
          <w:spacing w:val="-15"/>
        </w:rPr>
        <w:t xml:space="preserve"> </w:t>
      </w:r>
      <w:r w:rsidRPr="00046B57">
        <w:rPr>
          <w:rFonts w:cstheme="minorHAnsi"/>
          <w:b/>
          <w:bCs/>
        </w:rPr>
        <w:t>None</w:t>
      </w:r>
    </w:p>
    <w:p w14:paraId="1A77F64B" w14:textId="77777777" w:rsidR="00A850A6" w:rsidRPr="00165A37" w:rsidRDefault="00A850A6" w:rsidP="00A850A6">
      <w:pPr>
        <w:pStyle w:val="BodyText"/>
        <w:spacing w:after="0" w:line="276" w:lineRule="auto"/>
        <w:rPr>
          <w:rFonts w:asciiTheme="minorHAnsi" w:hAnsiTheme="minorHAnsi" w:cstheme="minorHAnsi"/>
          <w:b/>
          <w:sz w:val="22"/>
          <w:szCs w:val="22"/>
        </w:rPr>
      </w:pPr>
    </w:p>
    <w:p w14:paraId="07305266" w14:textId="77777777" w:rsidR="00A850A6" w:rsidRPr="00165A37" w:rsidRDefault="00A850A6" w:rsidP="00A850A6">
      <w:pPr>
        <w:pStyle w:val="ListParagraph"/>
        <w:widowControl w:val="0"/>
        <w:numPr>
          <w:ilvl w:val="0"/>
          <w:numId w:val="4"/>
        </w:numPr>
        <w:tabs>
          <w:tab w:val="left" w:pos="481"/>
        </w:tabs>
        <w:autoSpaceDE w:val="0"/>
        <w:autoSpaceDN w:val="0"/>
        <w:spacing w:after="0"/>
        <w:ind w:right="120"/>
        <w:contextualSpacing w:val="0"/>
        <w:jc w:val="both"/>
        <w:rPr>
          <w:rFonts w:cstheme="minorHAnsi"/>
        </w:rPr>
      </w:pPr>
      <w:r w:rsidRPr="00165A37">
        <w:rPr>
          <w:rFonts w:cstheme="minorHAnsi"/>
        </w:rPr>
        <w:t xml:space="preserve">Details of any convictions of any offence resulting in dishonesty, fraud, theft, forgery, perjury, misrepresentation or embezzlement: </w:t>
      </w:r>
      <w:r w:rsidRPr="00046B57">
        <w:rPr>
          <w:rFonts w:cstheme="minorHAnsi"/>
          <w:b/>
          <w:bCs/>
        </w:rPr>
        <w:t>None</w:t>
      </w:r>
    </w:p>
    <w:p w14:paraId="63D5BA8A" w14:textId="77777777" w:rsidR="00A850A6" w:rsidRPr="00165A37" w:rsidRDefault="00A850A6" w:rsidP="00A850A6">
      <w:pPr>
        <w:pStyle w:val="ListParagraph"/>
        <w:spacing w:after="0"/>
        <w:rPr>
          <w:rFonts w:cstheme="minorHAnsi"/>
        </w:rPr>
      </w:pPr>
    </w:p>
    <w:p w14:paraId="196235C6" w14:textId="77777777" w:rsidR="00A850A6" w:rsidRPr="00165A37" w:rsidRDefault="00A850A6" w:rsidP="00A850A6">
      <w:pPr>
        <w:pStyle w:val="ListParagraph"/>
        <w:widowControl w:val="0"/>
        <w:numPr>
          <w:ilvl w:val="0"/>
          <w:numId w:val="4"/>
        </w:numPr>
        <w:tabs>
          <w:tab w:val="left" w:pos="481"/>
        </w:tabs>
        <w:autoSpaceDE w:val="0"/>
        <w:autoSpaceDN w:val="0"/>
        <w:spacing w:after="0"/>
        <w:ind w:right="120"/>
        <w:contextualSpacing w:val="0"/>
        <w:jc w:val="both"/>
        <w:rPr>
          <w:rFonts w:cstheme="minorHAnsi"/>
        </w:rPr>
      </w:pPr>
      <w:r w:rsidRPr="00165A37">
        <w:rPr>
          <w:rFonts w:cstheme="minorHAnsi"/>
        </w:rPr>
        <w:t xml:space="preserve">Details of such person ever being barred from entry into any profession or occupation: </w:t>
      </w:r>
      <w:r w:rsidRPr="00046B57">
        <w:rPr>
          <w:rFonts w:cstheme="minorHAnsi"/>
          <w:b/>
          <w:bCs/>
        </w:rPr>
        <w:t>None</w:t>
      </w:r>
      <w:r>
        <w:rPr>
          <w:rFonts w:cstheme="minorHAnsi"/>
          <w:b/>
          <w:bCs/>
        </w:rPr>
        <w:t xml:space="preserve"> </w:t>
      </w:r>
    </w:p>
    <w:p w14:paraId="67B5A726" w14:textId="77777777" w:rsidR="00A850A6" w:rsidRPr="00165A37" w:rsidRDefault="00A850A6" w:rsidP="00A850A6">
      <w:pPr>
        <w:pStyle w:val="ListParagraph"/>
        <w:spacing w:after="0"/>
        <w:rPr>
          <w:rFonts w:cstheme="minorHAnsi"/>
        </w:rPr>
      </w:pPr>
    </w:p>
    <w:p w14:paraId="3EDA3BD0" w14:textId="77777777" w:rsidR="00A850A6" w:rsidRPr="00165A37" w:rsidRDefault="00A850A6" w:rsidP="00A850A6">
      <w:pPr>
        <w:pStyle w:val="ListParagraph"/>
        <w:widowControl w:val="0"/>
        <w:numPr>
          <w:ilvl w:val="0"/>
          <w:numId w:val="4"/>
        </w:numPr>
        <w:tabs>
          <w:tab w:val="left" w:pos="481"/>
        </w:tabs>
        <w:autoSpaceDE w:val="0"/>
        <w:autoSpaceDN w:val="0"/>
        <w:spacing w:after="0"/>
        <w:ind w:right="120"/>
        <w:contextualSpacing w:val="0"/>
        <w:jc w:val="both"/>
        <w:rPr>
          <w:rFonts w:cstheme="minorHAnsi"/>
        </w:rPr>
      </w:pPr>
      <w:r w:rsidRPr="00165A37">
        <w:rPr>
          <w:rFonts w:cstheme="minorHAnsi"/>
          <w:lang w:val="en-GB"/>
        </w:rPr>
        <w:t xml:space="preserve">Details of any </w:t>
      </w:r>
      <w:r w:rsidRPr="00165A37">
        <w:rPr>
          <w:rFonts w:cstheme="minorHAnsi"/>
        </w:rPr>
        <w:t>convictions</w:t>
      </w:r>
      <w:r w:rsidRPr="00165A37">
        <w:rPr>
          <w:rFonts w:cstheme="minorHAnsi"/>
          <w:lang w:val="en-GB"/>
        </w:rPr>
        <w:t xml:space="preserve"> in any jurisdiction of any criminal offence, or an offence under legislation relating to the Companies Act. (All such convictions must be disclosed even though they may now be "spent convictions"): </w:t>
      </w:r>
      <w:r w:rsidRPr="00046B57">
        <w:rPr>
          <w:rFonts w:cstheme="minorHAnsi"/>
          <w:b/>
          <w:bCs/>
        </w:rPr>
        <w:t>None</w:t>
      </w:r>
    </w:p>
    <w:p w14:paraId="553580B0" w14:textId="77777777" w:rsidR="00A850A6" w:rsidRPr="00165A37" w:rsidRDefault="00A850A6" w:rsidP="00A850A6">
      <w:pPr>
        <w:pStyle w:val="ListParagraph"/>
        <w:spacing w:after="0"/>
        <w:rPr>
          <w:rFonts w:cstheme="minorHAnsi"/>
        </w:rPr>
      </w:pPr>
    </w:p>
    <w:p w14:paraId="0096CFE2" w14:textId="77777777" w:rsidR="00A850A6" w:rsidRPr="00165A37" w:rsidRDefault="00A850A6" w:rsidP="00A850A6">
      <w:pPr>
        <w:pStyle w:val="ListParagraph"/>
        <w:widowControl w:val="0"/>
        <w:numPr>
          <w:ilvl w:val="0"/>
          <w:numId w:val="4"/>
        </w:numPr>
        <w:tabs>
          <w:tab w:val="left" w:pos="481"/>
        </w:tabs>
        <w:autoSpaceDE w:val="0"/>
        <w:autoSpaceDN w:val="0"/>
        <w:spacing w:after="0"/>
        <w:ind w:right="120"/>
        <w:contextualSpacing w:val="0"/>
        <w:jc w:val="both"/>
        <w:rPr>
          <w:rFonts w:cstheme="minorHAnsi"/>
          <w:lang w:val="en-GB"/>
        </w:rPr>
      </w:pPr>
      <w:r w:rsidRPr="00165A37">
        <w:rPr>
          <w:rFonts w:cstheme="minorHAnsi"/>
          <w:lang w:val="en-GB"/>
        </w:rPr>
        <w:t>Details regarding such person’s removal from an office of trust, on the grounds of misconduct and involving dishonesty:</w:t>
      </w:r>
      <w:r w:rsidRPr="00165A37">
        <w:rPr>
          <w:rFonts w:cstheme="minorHAnsi"/>
          <w:b/>
          <w:lang w:val="en-GB"/>
        </w:rPr>
        <w:t xml:space="preserve"> </w:t>
      </w:r>
      <w:r w:rsidRPr="00046B57">
        <w:rPr>
          <w:rFonts w:cstheme="minorHAnsi"/>
          <w:b/>
          <w:bCs/>
        </w:rPr>
        <w:t>None</w:t>
      </w:r>
    </w:p>
    <w:p w14:paraId="34B1D2D1" w14:textId="77777777" w:rsidR="00A850A6" w:rsidRPr="00165A37" w:rsidRDefault="00A850A6" w:rsidP="00A850A6">
      <w:pPr>
        <w:pStyle w:val="ListParagraph"/>
        <w:tabs>
          <w:tab w:val="left" w:pos="481"/>
        </w:tabs>
        <w:spacing w:after="0"/>
        <w:ind w:right="120"/>
        <w:rPr>
          <w:rFonts w:cstheme="minorHAnsi"/>
          <w:lang w:val="en-GB"/>
        </w:rPr>
      </w:pPr>
    </w:p>
    <w:p w14:paraId="601E2CCF" w14:textId="33C70626" w:rsidR="00CF1011" w:rsidRPr="00A850A6" w:rsidRDefault="00A850A6" w:rsidP="00A850A6">
      <w:pPr>
        <w:pStyle w:val="ListParagraph"/>
        <w:widowControl w:val="0"/>
        <w:numPr>
          <w:ilvl w:val="0"/>
          <w:numId w:val="4"/>
        </w:numPr>
        <w:autoSpaceDE w:val="0"/>
        <w:autoSpaceDN w:val="0"/>
        <w:spacing w:after="0"/>
        <w:ind w:right="120"/>
        <w:contextualSpacing w:val="0"/>
        <w:jc w:val="both"/>
        <w:rPr>
          <w:rFonts w:cstheme="minorHAnsi"/>
          <w:lang w:val="en-GB"/>
        </w:rPr>
      </w:pPr>
      <w:r w:rsidRPr="00165A37">
        <w:rPr>
          <w:rFonts w:cstheme="minorHAnsi"/>
          <w:lang w:val="en-GB"/>
        </w:rPr>
        <w:t xml:space="preserve">Details of any court order declaring such person delinquent or placing him / her under probation in terms of section 162 of the act and/or section 47 of the close corporations act, 1984 (act no. 69 of 1984) or disqualifying him / her to act as a director in terms of section 219 of the companies act, 1973 (act no. 61 of 1973): </w:t>
      </w:r>
      <w:r w:rsidRPr="00046B57">
        <w:rPr>
          <w:rFonts w:cstheme="minorHAnsi"/>
          <w:b/>
          <w:bCs/>
        </w:rPr>
        <w:t>None</w:t>
      </w:r>
    </w:p>
    <w:sectPr w:rsidR="00CF1011" w:rsidRPr="00A85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C3204"/>
    <w:multiLevelType w:val="hybridMultilevel"/>
    <w:tmpl w:val="D458AB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CB870C9"/>
    <w:multiLevelType w:val="hybridMultilevel"/>
    <w:tmpl w:val="9A2E6C1E"/>
    <w:lvl w:ilvl="0" w:tplc="2DDA8354">
      <w:start w:val="1"/>
      <w:numFmt w:val="lowerLetter"/>
      <w:lvlText w:val="%1)"/>
      <w:lvlJc w:val="left"/>
      <w:pPr>
        <w:ind w:left="480" w:hanging="360"/>
      </w:pPr>
      <w:rPr>
        <w:rFonts w:asciiTheme="minorHAnsi" w:eastAsia="Arial Narrow" w:hAnsiTheme="minorHAnsi" w:cstheme="minorHAnsi" w:hint="default"/>
        <w:b w:val="0"/>
        <w:bCs/>
        <w:spacing w:val="-1"/>
        <w:w w:val="100"/>
        <w:sz w:val="20"/>
        <w:szCs w:val="20"/>
        <w:lang w:val="en-US" w:eastAsia="en-US" w:bidi="ar-SA"/>
      </w:rPr>
    </w:lvl>
    <w:lvl w:ilvl="1" w:tplc="D6DAFDB2">
      <w:numFmt w:val="bullet"/>
      <w:lvlText w:val="•"/>
      <w:lvlJc w:val="left"/>
      <w:pPr>
        <w:ind w:left="1322" w:hanging="360"/>
      </w:pPr>
      <w:rPr>
        <w:rFonts w:hint="default"/>
        <w:lang w:val="en-US" w:eastAsia="en-US" w:bidi="ar-SA"/>
      </w:rPr>
    </w:lvl>
    <w:lvl w:ilvl="2" w:tplc="4B7C6370">
      <w:numFmt w:val="bullet"/>
      <w:lvlText w:val="•"/>
      <w:lvlJc w:val="left"/>
      <w:pPr>
        <w:ind w:left="2165" w:hanging="360"/>
      </w:pPr>
      <w:rPr>
        <w:rFonts w:hint="default"/>
        <w:lang w:val="en-US" w:eastAsia="en-US" w:bidi="ar-SA"/>
      </w:rPr>
    </w:lvl>
    <w:lvl w:ilvl="3" w:tplc="1EB09276">
      <w:numFmt w:val="bullet"/>
      <w:lvlText w:val="•"/>
      <w:lvlJc w:val="left"/>
      <w:pPr>
        <w:ind w:left="3007" w:hanging="360"/>
      </w:pPr>
      <w:rPr>
        <w:rFonts w:hint="default"/>
        <w:lang w:val="en-US" w:eastAsia="en-US" w:bidi="ar-SA"/>
      </w:rPr>
    </w:lvl>
    <w:lvl w:ilvl="4" w:tplc="47086F7A">
      <w:numFmt w:val="bullet"/>
      <w:lvlText w:val="•"/>
      <w:lvlJc w:val="left"/>
      <w:pPr>
        <w:ind w:left="3850" w:hanging="360"/>
      </w:pPr>
      <w:rPr>
        <w:rFonts w:hint="default"/>
        <w:lang w:val="en-US" w:eastAsia="en-US" w:bidi="ar-SA"/>
      </w:rPr>
    </w:lvl>
    <w:lvl w:ilvl="5" w:tplc="2FD8DE38">
      <w:numFmt w:val="bullet"/>
      <w:lvlText w:val="•"/>
      <w:lvlJc w:val="left"/>
      <w:pPr>
        <w:ind w:left="4693" w:hanging="360"/>
      </w:pPr>
      <w:rPr>
        <w:rFonts w:hint="default"/>
        <w:lang w:val="en-US" w:eastAsia="en-US" w:bidi="ar-SA"/>
      </w:rPr>
    </w:lvl>
    <w:lvl w:ilvl="6" w:tplc="970EA32E">
      <w:numFmt w:val="bullet"/>
      <w:lvlText w:val="•"/>
      <w:lvlJc w:val="left"/>
      <w:pPr>
        <w:ind w:left="5535" w:hanging="360"/>
      </w:pPr>
      <w:rPr>
        <w:rFonts w:hint="default"/>
        <w:lang w:val="en-US" w:eastAsia="en-US" w:bidi="ar-SA"/>
      </w:rPr>
    </w:lvl>
    <w:lvl w:ilvl="7" w:tplc="BBD422C6">
      <w:numFmt w:val="bullet"/>
      <w:lvlText w:val="•"/>
      <w:lvlJc w:val="left"/>
      <w:pPr>
        <w:ind w:left="6378" w:hanging="360"/>
      </w:pPr>
      <w:rPr>
        <w:rFonts w:hint="default"/>
        <w:lang w:val="en-US" w:eastAsia="en-US" w:bidi="ar-SA"/>
      </w:rPr>
    </w:lvl>
    <w:lvl w:ilvl="8" w:tplc="4BE6401C">
      <w:numFmt w:val="bullet"/>
      <w:lvlText w:val="•"/>
      <w:lvlJc w:val="left"/>
      <w:pPr>
        <w:ind w:left="7221" w:hanging="360"/>
      </w:pPr>
      <w:rPr>
        <w:rFonts w:hint="default"/>
        <w:lang w:val="en-US" w:eastAsia="en-US" w:bidi="ar-SA"/>
      </w:rPr>
    </w:lvl>
  </w:abstractNum>
  <w:abstractNum w:abstractNumId="2" w15:restartNumberingAfterBreak="0">
    <w:nsid w:val="67C6672C"/>
    <w:multiLevelType w:val="hybridMultilevel"/>
    <w:tmpl w:val="83CE08B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7EBF425D"/>
    <w:multiLevelType w:val="hybridMultilevel"/>
    <w:tmpl w:val="EE94483E"/>
    <w:lvl w:ilvl="0" w:tplc="EBEA2B68">
      <w:start w:val="1"/>
      <w:numFmt w:val="lowerLetter"/>
      <w:lvlText w:val="%1)"/>
      <w:lvlJc w:val="left"/>
      <w:pPr>
        <w:ind w:left="480" w:hanging="360"/>
      </w:pPr>
      <w:rPr>
        <w:rFonts w:asciiTheme="minorHAnsi" w:eastAsia="Arial Narrow" w:hAnsiTheme="minorHAnsi" w:cstheme="minorHAnsi" w:hint="default"/>
        <w:b w:val="0"/>
        <w:bCs/>
        <w:spacing w:val="-1"/>
        <w:w w:val="100"/>
        <w:sz w:val="20"/>
        <w:szCs w:val="20"/>
        <w:lang w:val="en-US" w:eastAsia="en-US" w:bidi="ar-SA"/>
      </w:rPr>
    </w:lvl>
    <w:lvl w:ilvl="1" w:tplc="D6DAFDB2">
      <w:numFmt w:val="bullet"/>
      <w:lvlText w:val="•"/>
      <w:lvlJc w:val="left"/>
      <w:pPr>
        <w:ind w:left="1322" w:hanging="360"/>
      </w:pPr>
      <w:rPr>
        <w:rFonts w:hint="default"/>
        <w:lang w:val="en-US" w:eastAsia="en-US" w:bidi="ar-SA"/>
      </w:rPr>
    </w:lvl>
    <w:lvl w:ilvl="2" w:tplc="4B7C6370">
      <w:numFmt w:val="bullet"/>
      <w:lvlText w:val="•"/>
      <w:lvlJc w:val="left"/>
      <w:pPr>
        <w:ind w:left="2165" w:hanging="360"/>
      </w:pPr>
      <w:rPr>
        <w:rFonts w:hint="default"/>
        <w:lang w:val="en-US" w:eastAsia="en-US" w:bidi="ar-SA"/>
      </w:rPr>
    </w:lvl>
    <w:lvl w:ilvl="3" w:tplc="1EB09276">
      <w:numFmt w:val="bullet"/>
      <w:lvlText w:val="•"/>
      <w:lvlJc w:val="left"/>
      <w:pPr>
        <w:ind w:left="3007" w:hanging="360"/>
      </w:pPr>
      <w:rPr>
        <w:rFonts w:hint="default"/>
        <w:lang w:val="en-US" w:eastAsia="en-US" w:bidi="ar-SA"/>
      </w:rPr>
    </w:lvl>
    <w:lvl w:ilvl="4" w:tplc="47086F7A">
      <w:numFmt w:val="bullet"/>
      <w:lvlText w:val="•"/>
      <w:lvlJc w:val="left"/>
      <w:pPr>
        <w:ind w:left="3850" w:hanging="360"/>
      </w:pPr>
      <w:rPr>
        <w:rFonts w:hint="default"/>
        <w:lang w:val="en-US" w:eastAsia="en-US" w:bidi="ar-SA"/>
      </w:rPr>
    </w:lvl>
    <w:lvl w:ilvl="5" w:tplc="2FD8DE38">
      <w:numFmt w:val="bullet"/>
      <w:lvlText w:val="•"/>
      <w:lvlJc w:val="left"/>
      <w:pPr>
        <w:ind w:left="4693" w:hanging="360"/>
      </w:pPr>
      <w:rPr>
        <w:rFonts w:hint="default"/>
        <w:lang w:val="en-US" w:eastAsia="en-US" w:bidi="ar-SA"/>
      </w:rPr>
    </w:lvl>
    <w:lvl w:ilvl="6" w:tplc="970EA32E">
      <w:numFmt w:val="bullet"/>
      <w:lvlText w:val="•"/>
      <w:lvlJc w:val="left"/>
      <w:pPr>
        <w:ind w:left="5535" w:hanging="360"/>
      </w:pPr>
      <w:rPr>
        <w:rFonts w:hint="default"/>
        <w:lang w:val="en-US" w:eastAsia="en-US" w:bidi="ar-SA"/>
      </w:rPr>
    </w:lvl>
    <w:lvl w:ilvl="7" w:tplc="BBD422C6">
      <w:numFmt w:val="bullet"/>
      <w:lvlText w:val="•"/>
      <w:lvlJc w:val="left"/>
      <w:pPr>
        <w:ind w:left="6378" w:hanging="360"/>
      </w:pPr>
      <w:rPr>
        <w:rFonts w:hint="default"/>
        <w:lang w:val="en-US" w:eastAsia="en-US" w:bidi="ar-SA"/>
      </w:rPr>
    </w:lvl>
    <w:lvl w:ilvl="8" w:tplc="4BE6401C">
      <w:numFmt w:val="bullet"/>
      <w:lvlText w:val="•"/>
      <w:lvlJc w:val="left"/>
      <w:pPr>
        <w:ind w:left="7221" w:hanging="360"/>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87"/>
    <w:rsid w:val="00046ED8"/>
    <w:rsid w:val="00145166"/>
    <w:rsid w:val="00286713"/>
    <w:rsid w:val="00306F1F"/>
    <w:rsid w:val="00313232"/>
    <w:rsid w:val="00344487"/>
    <w:rsid w:val="003D2756"/>
    <w:rsid w:val="003F5D9B"/>
    <w:rsid w:val="00502633"/>
    <w:rsid w:val="00642200"/>
    <w:rsid w:val="0069616D"/>
    <w:rsid w:val="006E13E1"/>
    <w:rsid w:val="008161ED"/>
    <w:rsid w:val="008521FE"/>
    <w:rsid w:val="008A7D1B"/>
    <w:rsid w:val="009A0A84"/>
    <w:rsid w:val="009A7872"/>
    <w:rsid w:val="00A850A6"/>
    <w:rsid w:val="00AF0A13"/>
    <w:rsid w:val="00B7736C"/>
    <w:rsid w:val="00CF1011"/>
    <w:rsid w:val="00D66CCB"/>
    <w:rsid w:val="00D7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7687"/>
  <w15:docId w15:val="{70C94CE4-0701-4410-BA23-591DF103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44487"/>
    <w:pPr>
      <w:ind w:left="720"/>
      <w:contextualSpacing/>
    </w:pPr>
  </w:style>
  <w:style w:type="paragraph" w:styleId="BodyText">
    <w:name w:val="Body Text"/>
    <w:basedOn w:val="Normal"/>
    <w:link w:val="BodyTextChar"/>
    <w:rsid w:val="00344487"/>
    <w:pPr>
      <w:widowControl w:val="0"/>
      <w:autoSpaceDE w:val="0"/>
      <w:autoSpaceDN w:val="0"/>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44487"/>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rsid w:val="00344487"/>
    <w:rPr>
      <w:lang w:val="en-US"/>
    </w:rPr>
  </w:style>
  <w:style w:type="table" w:styleId="TableGrid">
    <w:name w:val="Table Grid"/>
    <w:basedOn w:val="TableNormal"/>
    <w:uiPriority w:val="39"/>
    <w:rsid w:val="003444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713"/>
    <w:rPr>
      <w:sz w:val="16"/>
      <w:szCs w:val="16"/>
    </w:rPr>
  </w:style>
  <w:style w:type="paragraph" w:styleId="CommentText">
    <w:name w:val="annotation text"/>
    <w:basedOn w:val="Normal"/>
    <w:link w:val="CommentTextChar"/>
    <w:uiPriority w:val="99"/>
    <w:semiHidden/>
    <w:unhideWhenUsed/>
    <w:rsid w:val="00286713"/>
    <w:pPr>
      <w:spacing w:line="240" w:lineRule="auto"/>
    </w:pPr>
    <w:rPr>
      <w:sz w:val="20"/>
      <w:szCs w:val="20"/>
    </w:rPr>
  </w:style>
  <w:style w:type="character" w:customStyle="1" w:styleId="CommentTextChar">
    <w:name w:val="Comment Text Char"/>
    <w:basedOn w:val="DefaultParagraphFont"/>
    <w:link w:val="CommentText"/>
    <w:uiPriority w:val="99"/>
    <w:semiHidden/>
    <w:rsid w:val="00286713"/>
    <w:rPr>
      <w:sz w:val="20"/>
      <w:szCs w:val="20"/>
      <w:lang w:val="en-US"/>
    </w:rPr>
  </w:style>
  <w:style w:type="paragraph" w:styleId="CommentSubject">
    <w:name w:val="annotation subject"/>
    <w:basedOn w:val="CommentText"/>
    <w:next w:val="CommentText"/>
    <w:link w:val="CommentSubjectChar"/>
    <w:uiPriority w:val="99"/>
    <w:semiHidden/>
    <w:unhideWhenUsed/>
    <w:rsid w:val="00286713"/>
    <w:rPr>
      <w:b/>
      <w:bCs/>
    </w:rPr>
  </w:style>
  <w:style w:type="character" w:customStyle="1" w:styleId="CommentSubjectChar">
    <w:name w:val="Comment Subject Char"/>
    <w:basedOn w:val="CommentTextChar"/>
    <w:link w:val="CommentSubject"/>
    <w:uiPriority w:val="99"/>
    <w:semiHidden/>
    <w:rsid w:val="00286713"/>
    <w:rPr>
      <w:b/>
      <w:bCs/>
      <w:sz w:val="20"/>
      <w:szCs w:val="20"/>
      <w:lang w:val="en-US"/>
    </w:rPr>
  </w:style>
  <w:style w:type="paragraph" w:styleId="Revision">
    <w:name w:val="Revision"/>
    <w:hidden/>
    <w:uiPriority w:val="99"/>
    <w:semiHidden/>
    <w:rsid w:val="00286713"/>
    <w:pPr>
      <w:spacing w:after="0" w:line="240" w:lineRule="auto"/>
    </w:pPr>
    <w:rPr>
      <w:lang w:val="en-US"/>
    </w:rPr>
  </w:style>
  <w:style w:type="paragraph" w:styleId="BalloonText">
    <w:name w:val="Balloon Text"/>
    <w:basedOn w:val="Normal"/>
    <w:link w:val="BalloonTextChar"/>
    <w:uiPriority w:val="99"/>
    <w:semiHidden/>
    <w:unhideWhenUsed/>
    <w:rsid w:val="00286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1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4A257639654459E0817B55CB301A4" ma:contentTypeVersion="12" ma:contentTypeDescription="Create a new document." ma:contentTypeScope="" ma:versionID="10aa5b2e9d7d0b1b94abe9538f2cc065">
  <xsd:schema xmlns:xsd="http://www.w3.org/2001/XMLSchema" xmlns:xs="http://www.w3.org/2001/XMLSchema" xmlns:p="http://schemas.microsoft.com/office/2006/metadata/properties" xmlns:ns2="41956ceb-d354-453f-80c5-9cc2be27de42" xmlns:ns3="a1916f0e-4628-4c98-a222-0ba313d8ffc8" targetNamespace="http://schemas.microsoft.com/office/2006/metadata/properties" ma:root="true" ma:fieldsID="b0f8668374c666763f2a649c2419bc48" ns2:_="" ns3:_="">
    <xsd:import namespace="41956ceb-d354-453f-80c5-9cc2be27de42"/>
    <xsd:import namespace="a1916f0e-4628-4c98-a222-0ba313d8f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56ceb-d354-453f-80c5-9cc2be27d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16f0e-4628-4c98-a222-0ba313d8f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8E57A-FFB4-4B20-BBB7-BB7CAA683D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36FFA-0613-4068-8648-41582DDD44FC}">
  <ds:schemaRefs>
    <ds:schemaRef ds:uri="http://schemas.microsoft.com/sharepoint/v3/contenttype/forms"/>
  </ds:schemaRefs>
</ds:datastoreItem>
</file>

<file path=customXml/itemProps3.xml><?xml version="1.0" encoding="utf-8"?>
<ds:datastoreItem xmlns:ds="http://schemas.openxmlformats.org/officeDocument/2006/customXml" ds:itemID="{101C3DAC-44E9-4707-B0BB-A767E2B3DBBF}"/>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Wentzel</dc:creator>
  <cp:keywords/>
  <dc:description/>
  <cp:lastModifiedBy>Bongiwe Dube</cp:lastModifiedBy>
  <cp:revision>2</cp:revision>
  <dcterms:created xsi:type="dcterms:W3CDTF">2021-03-09T16:25:00Z</dcterms:created>
  <dcterms:modified xsi:type="dcterms:W3CDTF">2021-03-09T16:25:00Z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0x010100FEF4A257639654459E0817B55CB301A4</vt:lpwstr>
  </property>
</Properties>
</file>